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cs="Times New Roman" w:asciiTheme="majorEastAsia" w:hAnsiTheme="majorEastAsia" w:eastAsiaTheme="majorEastAsia"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sz w:val="28"/>
          <w:szCs w:val="28"/>
        </w:rPr>
        <w:t>附件1</w:t>
      </w:r>
    </w:p>
    <w:p>
      <w:pPr>
        <w:spacing w:line="460" w:lineRule="exact"/>
        <w:jc w:val="center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赛事内容及评判标准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本次</w:t>
      </w:r>
      <w:r>
        <w:rPr>
          <w:rFonts w:ascii="Times New Roman" w:hAnsi="Times New Roman" w:eastAsia="仿宋" w:cs="Times New Roman"/>
          <w:sz w:val="32"/>
          <w:szCs w:val="32"/>
        </w:rPr>
        <w:t>竞赛</w:t>
      </w:r>
      <w:r>
        <w:rPr>
          <w:rFonts w:hint="eastAsia" w:ascii="Times New Roman" w:hAnsi="Times New Roman" w:eastAsia="仿宋" w:cs="Times New Roman"/>
          <w:sz w:val="32"/>
          <w:szCs w:val="32"/>
        </w:rPr>
        <w:t>总分共100分，其中知识抢答30分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技能操作7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Times New Roman" w:eastAsia="仿宋" w:cs="Times New Roman"/>
          <w:sz w:val="32"/>
          <w:szCs w:val="32"/>
        </w:rPr>
        <w:t>分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知识抢答共</w:t>
      </w:r>
      <w:r>
        <w:rPr>
          <w:rFonts w:hint="eastAsia" w:ascii="Times New Roman" w:hAnsi="Times New Roman" w:eastAsia="仿宋" w:cs="Times New Roman"/>
          <w:sz w:val="32"/>
          <w:szCs w:val="32"/>
        </w:rPr>
        <w:t>15题</w:t>
      </w:r>
      <w:r>
        <w:rPr>
          <w:rFonts w:ascii="Times New Roman" w:hAnsi="Times New Roman" w:eastAsia="仿宋" w:cs="Times New Roman"/>
          <w:sz w:val="32"/>
          <w:szCs w:val="32"/>
        </w:rPr>
        <w:t>，每题</w:t>
      </w:r>
      <w:r>
        <w:rPr>
          <w:rFonts w:hint="eastAsia" w:ascii="Times New Roman" w:hAnsi="Times New Roman" w:eastAsia="仿宋" w:cs="Times New Roman"/>
          <w:sz w:val="32"/>
          <w:szCs w:val="32"/>
        </w:rPr>
        <w:t>2分。参赛</w:t>
      </w:r>
      <w:r>
        <w:rPr>
          <w:rFonts w:ascii="Times New Roman" w:hAnsi="Times New Roman" w:eastAsia="仿宋" w:cs="Times New Roman"/>
          <w:sz w:val="32"/>
          <w:szCs w:val="32"/>
        </w:rPr>
        <w:t>驾驶员可进行抢答，答对得</w:t>
      </w:r>
      <w:r>
        <w:rPr>
          <w:rFonts w:hint="eastAsia" w:ascii="Times New Roman" w:hAnsi="Times New Roman" w:eastAsia="仿宋" w:cs="Times New Roman"/>
          <w:sz w:val="32"/>
          <w:szCs w:val="32"/>
        </w:rPr>
        <w:t>2分</w:t>
      </w:r>
      <w:r>
        <w:rPr>
          <w:rFonts w:ascii="Times New Roman" w:hAnsi="Times New Roman" w:eastAsia="仿宋" w:cs="Times New Roman"/>
          <w:sz w:val="32"/>
          <w:szCs w:val="32"/>
        </w:rPr>
        <w:t>。知识</w:t>
      </w:r>
      <w:r>
        <w:rPr>
          <w:rFonts w:hint="eastAsia" w:ascii="Times New Roman" w:hAnsi="Times New Roman" w:eastAsia="仿宋" w:cs="Times New Roman"/>
          <w:sz w:val="32"/>
          <w:szCs w:val="32"/>
        </w:rPr>
        <w:t>抢答</w:t>
      </w:r>
      <w:r>
        <w:rPr>
          <w:rFonts w:ascii="Times New Roman" w:hAnsi="Times New Roman" w:eastAsia="仿宋" w:cs="Times New Roman"/>
          <w:sz w:val="32"/>
          <w:szCs w:val="32"/>
        </w:rPr>
        <w:t>内容包括但不限于：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（1）常见危险货物的</w:t>
      </w:r>
      <w:r>
        <w:rPr>
          <w:rFonts w:ascii="Times New Roman" w:hAnsi="Times New Roman" w:eastAsia="仿宋" w:cs="Times New Roman"/>
          <w:sz w:val="32"/>
          <w:szCs w:val="32"/>
        </w:rPr>
        <w:t>分类及</w:t>
      </w:r>
      <w:r>
        <w:rPr>
          <w:rFonts w:hint="eastAsia" w:ascii="Times New Roman" w:hAnsi="Times New Roman" w:eastAsia="仿宋" w:cs="Times New Roman"/>
          <w:sz w:val="32"/>
          <w:szCs w:val="32"/>
        </w:rPr>
        <w:t>相关</w:t>
      </w:r>
      <w:r>
        <w:rPr>
          <w:rFonts w:ascii="Times New Roman" w:hAnsi="Times New Roman" w:eastAsia="仿宋" w:cs="Times New Roman"/>
          <w:sz w:val="32"/>
          <w:szCs w:val="32"/>
        </w:rPr>
        <w:t>特性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（2）危险</w:t>
      </w:r>
      <w:r>
        <w:rPr>
          <w:rFonts w:ascii="Times New Roman" w:hAnsi="Times New Roman" w:eastAsia="仿宋" w:cs="Times New Roman"/>
          <w:sz w:val="32"/>
          <w:szCs w:val="32"/>
        </w:rPr>
        <w:t>货物包装常识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）运输</w:t>
      </w:r>
      <w:r>
        <w:rPr>
          <w:rFonts w:ascii="Times New Roman" w:hAnsi="Times New Roman" w:eastAsia="仿宋" w:cs="Times New Roman"/>
          <w:sz w:val="32"/>
          <w:szCs w:val="32"/>
        </w:rPr>
        <w:t>过程</w:t>
      </w:r>
      <w:r>
        <w:rPr>
          <w:rFonts w:hint="eastAsia" w:ascii="Times New Roman" w:hAnsi="Times New Roman" w:eastAsia="仿宋" w:cs="Times New Roman"/>
          <w:sz w:val="32"/>
          <w:szCs w:val="32"/>
        </w:rPr>
        <w:t>中</w:t>
      </w:r>
      <w:r>
        <w:rPr>
          <w:rFonts w:ascii="Times New Roman" w:hAnsi="Times New Roman" w:eastAsia="仿宋" w:cs="Times New Roman"/>
          <w:sz w:val="32"/>
          <w:szCs w:val="32"/>
        </w:rPr>
        <w:t>的</w:t>
      </w:r>
      <w:r>
        <w:rPr>
          <w:rFonts w:hint="eastAsia" w:ascii="Times New Roman" w:hAnsi="Times New Roman" w:eastAsia="仿宋" w:cs="Times New Roman"/>
          <w:sz w:val="32"/>
          <w:szCs w:val="32"/>
        </w:rPr>
        <w:t>安全操作规程；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）运输</w:t>
      </w:r>
      <w:r>
        <w:rPr>
          <w:rFonts w:ascii="Times New Roman" w:hAnsi="Times New Roman" w:eastAsia="仿宋" w:cs="Times New Roman"/>
          <w:sz w:val="32"/>
          <w:szCs w:val="32"/>
        </w:rPr>
        <w:t>事故的应急处置</w:t>
      </w:r>
      <w:r>
        <w:rPr>
          <w:rFonts w:hint="eastAsia" w:ascii="Times New Roman" w:hAnsi="Times New Roman" w:eastAsia="仿宋" w:cs="Times New Roman"/>
          <w:sz w:val="32"/>
          <w:szCs w:val="32"/>
        </w:rPr>
        <w:t>方法。</w:t>
      </w:r>
    </w:p>
    <w:p>
      <w:pPr>
        <w:spacing w:line="46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技能</w:t>
      </w:r>
      <w:r>
        <w:rPr>
          <w:rFonts w:ascii="Times New Roman" w:hAnsi="Times New Roman" w:eastAsia="仿宋" w:cs="Times New Roman"/>
          <w:sz w:val="32"/>
          <w:szCs w:val="32"/>
        </w:rPr>
        <w:t>操作部分由</w:t>
      </w:r>
      <w:r>
        <w:rPr>
          <w:rFonts w:hint="eastAsia" w:ascii="Times New Roman" w:hAnsi="Times New Roman" w:eastAsia="仿宋" w:cs="Times New Roman"/>
          <w:sz w:val="32"/>
          <w:szCs w:val="32"/>
        </w:rPr>
        <w:t>竞赛</w:t>
      </w:r>
      <w:r>
        <w:rPr>
          <w:rFonts w:ascii="Times New Roman" w:hAnsi="Times New Roman" w:eastAsia="仿宋" w:cs="Times New Roman"/>
          <w:sz w:val="32"/>
          <w:szCs w:val="32"/>
        </w:rPr>
        <w:t>裁判</w:t>
      </w:r>
      <w:r>
        <w:rPr>
          <w:rFonts w:hint="eastAsia" w:ascii="Times New Roman" w:hAnsi="Times New Roman" w:eastAsia="仿宋" w:cs="Times New Roman"/>
          <w:sz w:val="32"/>
          <w:szCs w:val="32"/>
        </w:rPr>
        <w:t>根据驾驶员</w:t>
      </w:r>
      <w:r>
        <w:rPr>
          <w:rFonts w:ascii="Times New Roman" w:hAnsi="Times New Roman" w:eastAsia="仿宋" w:cs="Times New Roman"/>
          <w:sz w:val="32"/>
          <w:szCs w:val="32"/>
        </w:rPr>
        <w:t>完成</w:t>
      </w:r>
      <w:r>
        <w:rPr>
          <w:rFonts w:hint="eastAsia" w:ascii="Times New Roman" w:hAnsi="Times New Roman" w:eastAsia="仿宋" w:cs="Times New Roman"/>
          <w:sz w:val="32"/>
          <w:szCs w:val="32"/>
        </w:rPr>
        <w:t>质量、操作时间</w:t>
      </w:r>
      <w:r>
        <w:rPr>
          <w:rFonts w:ascii="Times New Roman" w:hAnsi="Times New Roman" w:eastAsia="仿宋" w:cs="Times New Roman"/>
          <w:sz w:val="32"/>
          <w:szCs w:val="32"/>
        </w:rPr>
        <w:t>综合打分。</w:t>
      </w:r>
      <w:r>
        <w:rPr>
          <w:rFonts w:hint="eastAsia" w:ascii="Times New Roman" w:hAnsi="Times New Roman" w:eastAsia="仿宋" w:cs="Times New Roman"/>
          <w:sz w:val="32"/>
          <w:szCs w:val="32"/>
        </w:rPr>
        <w:t>主要</w:t>
      </w:r>
      <w:r>
        <w:rPr>
          <w:rFonts w:ascii="Times New Roman" w:hAnsi="Times New Roman" w:eastAsia="仿宋" w:cs="Times New Roman"/>
          <w:sz w:val="32"/>
          <w:szCs w:val="32"/>
        </w:rPr>
        <w:t>考核点</w:t>
      </w:r>
      <w:r>
        <w:rPr>
          <w:rFonts w:hint="eastAsia" w:ascii="Times New Roman" w:hAnsi="Times New Roman" w:eastAsia="仿宋" w:cs="Times New Roman"/>
          <w:sz w:val="32"/>
          <w:szCs w:val="32"/>
        </w:rPr>
        <w:t>主要包括下列内容（驾驶员抽签选择部分内容，按要求进行实际操作）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（1）出车前检查。检查牵引车、挂车、罐体、轮胎、悬挂的标式标牌、安全附件，以及车载卫星定位系统、视频监控系统、主动安全系统等是否完好，随车应急救援器材、随车药品是否齐全有效；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发生事故处置流程。发生一般交通事故处置流程（无人员受伤、罐体无泄漏、车辆无侧翻、无着火）；发生罐体或阀门、管线、人孔少量泄漏事故处置流程；发生罐体或阀门、管线、人孔大量泄漏事故处置流程；发生车辆侧翻事泄漏故事故处置流程（未泄漏、少量泄漏、大量泄漏）；发生车辆交通事故人员受伤处置流程；发生车辆交通事故小型着火处置流程；发生车辆交通事故大型着火处置流程。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事故先期处置方法。根据发生事故的具体情况，如发生泄漏、人员受伤、着火、侧翻等事故，对事故的正确前期处置方法，包括停车、报警、伤员救助、自我防护、应急着装、关阀堵漏、设置警示、围堰堵漏等；</w:t>
      </w:r>
    </w:p>
    <w:p>
      <w:pPr>
        <w:spacing w:line="460" w:lineRule="exact"/>
        <w:ind w:firstLine="640" w:firstLineChars="200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（4）应急器材使用。包括灭火器材、空气呼吸器、防护服、警示标志、堵漏垫等应急器材的正常使用方法等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 w:eastAsiaTheme="minorEastAsia"/>
          <w:vanish/>
          <w:sz w:val="21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2021-09-28T08:08:46Z</dcterms:created>
  <dc:creator>Administrator</dc:creator>
  <cp:lastModifiedBy>GIT-大Ju</cp:lastModifiedBy>
  <dcterms:modified xsi:type="dcterms:W3CDTF">2021-09-28T08:09:29Z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17B586EBFA8C45B39F6ABE5A2A31D89F</vt:lpwstr>
  </property>
</Properties>
</file>