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leftChars="-28" w:hanging="58" w:hangingChars="21"/>
        <w:rPr>
          <w:rFonts w:ascii="宋体" w:hAnsi="宋体"/>
          <w:kern w:val="0"/>
          <w:sz w:val="28"/>
          <w:szCs w:val="28"/>
        </w:rPr>
      </w:pPr>
      <w:r>
        <w:rPr>
          <w:rFonts w:hint="eastAsia" w:ascii="宋体" w:hAnsi="宋体"/>
          <w:kern w:val="0"/>
          <w:sz w:val="28"/>
          <w:szCs w:val="28"/>
        </w:rPr>
        <w:t>附件：</w:t>
      </w:r>
    </w:p>
    <w:p>
      <w:pPr>
        <w:spacing w:line="480" w:lineRule="exact"/>
        <w:jc w:val="center"/>
        <w:rPr>
          <w:rFonts w:ascii="宋体" w:hAnsi="宋体"/>
          <w:b/>
          <w:color w:val="000000"/>
          <w:sz w:val="32"/>
          <w:szCs w:val="32"/>
          <w:shd w:val="clear" w:color="auto" w:fill="FFFFFF"/>
        </w:rPr>
      </w:pPr>
    </w:p>
    <w:p>
      <w:pPr>
        <w:spacing w:line="480" w:lineRule="exact"/>
        <w:jc w:val="center"/>
        <w:rPr>
          <w:rFonts w:cs="仿宋" w:asciiTheme="minorEastAsia" w:hAnsiTheme="minorEastAsia"/>
          <w:b/>
          <w:sz w:val="32"/>
          <w:szCs w:val="32"/>
          <w:shd w:val="clear" w:color="auto" w:fill="FFFFFF"/>
        </w:rPr>
      </w:pPr>
      <w:bookmarkStart w:id="0" w:name="_Hlk92198195"/>
      <w:r>
        <w:rPr>
          <w:rFonts w:cs="仿宋" w:asciiTheme="minorEastAsia" w:hAnsiTheme="minorEastAsia"/>
          <w:b/>
          <w:sz w:val="32"/>
          <w:szCs w:val="32"/>
          <w:shd w:val="clear" w:color="auto" w:fill="FFFFFF"/>
        </w:rPr>
        <w:t>2021</w:t>
      </w:r>
      <w:r>
        <w:rPr>
          <w:rFonts w:hint="eastAsia" w:cs="仿宋" w:asciiTheme="minorEastAsia" w:hAnsiTheme="minorEastAsia"/>
          <w:b/>
          <w:sz w:val="32"/>
          <w:szCs w:val="32"/>
          <w:shd w:val="clear" w:color="auto" w:fill="FFFFFF"/>
        </w:rPr>
        <w:t>年度全国交通运输行业现场管理星级单位推荐名单</w:t>
      </w:r>
      <w:bookmarkEnd w:id="0"/>
    </w:p>
    <w:p>
      <w:pPr>
        <w:spacing w:line="480" w:lineRule="exact"/>
        <w:jc w:val="center"/>
        <w:rPr>
          <w:rFonts w:ascii="宋体" w:hAnsi="宋体"/>
          <w:b/>
          <w:color w:val="000000"/>
          <w:szCs w:val="21"/>
          <w:shd w:val="clear" w:color="auto" w:fill="FFFFFF"/>
        </w:rPr>
      </w:pPr>
      <w:r>
        <w:rPr>
          <w:rFonts w:hint="eastAsia" w:cs="仿宋" w:asciiTheme="minorEastAsia" w:hAnsiTheme="minorEastAsia"/>
          <w:b/>
          <w:szCs w:val="21"/>
          <w:shd w:val="clear" w:color="auto" w:fill="FFFFFF"/>
        </w:rPr>
        <w:t>（按</w:t>
      </w:r>
      <w:r>
        <w:rPr>
          <w:rFonts w:cs="仿宋" w:asciiTheme="minorEastAsia" w:hAnsiTheme="minorEastAsia"/>
          <w:b/>
          <w:szCs w:val="21"/>
          <w:shd w:val="clear" w:color="auto" w:fill="FFFFFF"/>
        </w:rPr>
        <w:t>拼音排序</w:t>
      </w:r>
      <w:r>
        <w:rPr>
          <w:rFonts w:hint="eastAsia" w:cs="仿宋" w:asciiTheme="minorEastAsia" w:hAnsiTheme="minorEastAsia"/>
          <w:b/>
          <w:szCs w:val="21"/>
          <w:shd w:val="clear" w:color="auto" w:fill="FFFFFF"/>
        </w:rPr>
        <w:t>）</w:t>
      </w:r>
    </w:p>
    <w:p>
      <w:pPr>
        <w:spacing w:line="480" w:lineRule="exact"/>
        <w:jc w:val="center"/>
        <w:rPr>
          <w:rFonts w:ascii="宋体" w:hAnsi="宋体"/>
          <w:b/>
          <w:color w:val="000000"/>
          <w:sz w:val="32"/>
          <w:szCs w:val="32"/>
          <w:shd w:val="clear" w:color="auto" w:fill="FFFFFF"/>
        </w:rPr>
      </w:pPr>
    </w:p>
    <w:p>
      <w:pPr>
        <w:spacing w:line="480" w:lineRule="exact"/>
        <w:rPr>
          <w:rFonts w:ascii="仿宋" w:hAnsi="仿宋" w:eastAsia="仿宋"/>
          <w:b/>
          <w:sz w:val="30"/>
          <w:szCs w:val="30"/>
        </w:rPr>
      </w:pPr>
      <w:r>
        <w:rPr>
          <w:rFonts w:hint="eastAsia" w:ascii="仿宋" w:hAnsi="仿宋" w:eastAsia="仿宋"/>
          <w:b/>
          <w:sz w:val="30"/>
          <w:szCs w:val="30"/>
        </w:rPr>
        <w:t>示范</w:t>
      </w:r>
      <w:r>
        <w:rPr>
          <w:rFonts w:ascii="仿宋" w:hAnsi="仿宋" w:eastAsia="仿宋"/>
          <w:b/>
          <w:sz w:val="30"/>
          <w:szCs w:val="30"/>
        </w:rPr>
        <w:t>现场：</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青岛城运控股公交集团隧道巴士有限公司第七分公司</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青岛公交集团崂山巴士有限公司第二分公司</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青岛公交集团市南巴士有限公司第四分公司</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山东高速股份有限公司菏泽新区收费站</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山东高速股份有限公司济青济南路管分中心</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 xml:space="preserve">山东高速股份有限公司泰安路管分中心 </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山东高速股份有限公司天桥收费站</w:t>
      </w:r>
    </w:p>
    <w:p>
      <w:pPr>
        <w:pStyle w:val="6"/>
        <w:numPr>
          <w:ilvl w:val="0"/>
          <w:numId w:val="1"/>
        </w:numPr>
        <w:spacing w:line="480" w:lineRule="exact"/>
        <w:ind w:firstLineChars="0"/>
        <w:rPr>
          <w:rFonts w:ascii="仿宋" w:hAnsi="仿宋" w:eastAsia="仿宋"/>
          <w:bCs/>
          <w:sz w:val="30"/>
          <w:szCs w:val="30"/>
        </w:rPr>
      </w:pPr>
      <w:r>
        <w:rPr>
          <w:rFonts w:hint="eastAsia" w:ascii="仿宋" w:hAnsi="仿宋" w:eastAsia="仿宋"/>
          <w:bCs/>
          <w:sz w:val="30"/>
          <w:szCs w:val="30"/>
        </w:rPr>
        <w:t>山东高速股份有限公司枣庄信息分中心</w:t>
      </w:r>
    </w:p>
    <w:p>
      <w:pPr>
        <w:spacing w:before="240" w:line="480" w:lineRule="exact"/>
        <w:rPr>
          <w:rFonts w:ascii="仿宋" w:hAnsi="仿宋" w:eastAsia="仿宋"/>
          <w:b/>
          <w:sz w:val="30"/>
          <w:szCs w:val="30"/>
        </w:rPr>
      </w:pPr>
      <w:r>
        <w:rPr>
          <w:rFonts w:hint="eastAsia" w:ascii="仿宋" w:hAnsi="仿宋" w:eastAsia="仿宋"/>
          <w:b/>
          <w:sz w:val="30"/>
          <w:szCs w:val="30"/>
        </w:rPr>
        <w:t>五星级</w:t>
      </w:r>
      <w:r>
        <w:rPr>
          <w:rFonts w:ascii="仿宋" w:hAnsi="仿宋" w:eastAsia="仿宋"/>
          <w:b/>
          <w:sz w:val="30"/>
          <w:szCs w:val="30"/>
        </w:rPr>
        <w:t>现场</w:t>
      </w:r>
      <w:r>
        <w:rPr>
          <w:rFonts w:hint="eastAsia" w:ascii="仿宋" w:hAnsi="仿宋" w:eastAsia="仿宋"/>
          <w:b/>
          <w:sz w:val="30"/>
          <w:szCs w:val="30"/>
        </w:rPr>
        <w:t>（含晋级</w:t>
      </w:r>
      <w:r>
        <w:rPr>
          <w:rFonts w:ascii="仿宋" w:hAnsi="仿宋" w:eastAsia="仿宋"/>
          <w:b/>
          <w:sz w:val="30"/>
          <w:szCs w:val="30"/>
        </w:rPr>
        <w:t>、到期</w:t>
      </w:r>
      <w:r>
        <w:rPr>
          <w:rFonts w:hint="eastAsia" w:ascii="仿宋" w:hAnsi="仿宋" w:eastAsia="仿宋"/>
          <w:b/>
          <w:sz w:val="30"/>
          <w:szCs w:val="30"/>
        </w:rPr>
        <w:t>复评）</w:t>
      </w:r>
      <w:r>
        <w:rPr>
          <w:rFonts w:ascii="仿宋" w:hAnsi="仿宋" w:eastAsia="仿宋"/>
          <w:b/>
          <w:sz w:val="30"/>
          <w:szCs w:val="30"/>
        </w:rPr>
        <w:t>：</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北京市地铁运营有限公司运营四分公司15号线检修中心</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湖北中交嘉通高速公路发展有限公司崇阳西收费站</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济南至潍坊高速公路工程施工二合同（中铁十四局集团有限公司承建）</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济南至潍坊高速公路工程施工九合同</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济南至潍坊高速公路工程施工五合同（四川路桥承建）</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济南至潍坊高速公路工程施工一合同(中电建路桥集团有限公司、中国水电建设集团十五工程局有限公司（联合体）承建</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济南至潍坊高速公路项目建设办公室</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济源市济晋高速公路有限公司济源北收费站</w:t>
      </w:r>
    </w:p>
    <w:p>
      <w:pPr>
        <w:pStyle w:val="6"/>
        <w:numPr>
          <w:ilvl w:val="0"/>
          <w:numId w:val="2"/>
        </w:numPr>
        <w:spacing w:line="480" w:lineRule="exact"/>
        <w:ind w:firstLineChars="0"/>
        <w:rPr>
          <w:rFonts w:ascii="仿宋" w:hAnsi="仿宋" w:eastAsia="仿宋"/>
          <w:bCs/>
          <w:sz w:val="30"/>
          <w:szCs w:val="30"/>
        </w:rPr>
      </w:pPr>
      <w:r>
        <w:rPr>
          <w:rFonts w:hint="eastAsia" w:ascii="仿宋" w:hAnsi="仿宋" w:eastAsia="仿宋"/>
          <w:bCs/>
          <w:sz w:val="30"/>
          <w:szCs w:val="30"/>
        </w:rPr>
        <w:t xml:space="preserve">江苏宁杭高速公路有限公司丁山收费站    </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江苏宁杭高速公路有限公司高淳新区收费站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江苏宁杭高速公路有限公司溧水北收费站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江苏宁杭高速公路有限公司溧阳南收费站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江苏宁杭高速公路有限公司南京收费站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江苏宁杭高速公路有限公司上兴收费站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江苏宁靖盐高速公路有限公司白米服务区</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江苏宁靖盐高速公路有限公司戴南收费站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江苏宁靖盐高速公路有限公司姜堰收费站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江苏宁靖盐高速公路有限公司清障三大队</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江苏宁靖盐高速公路有限公司扬州泰州机场收费站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江苏通沙汽渡有限公司江苏路渡3005轮</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江苏通沙汽渡有限公司江苏路渡3009轮</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江西省公路桥梁工程有限公司吉安至南康高速公路改扩建工程B1标项目经理部</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江西省交通工程集团有限公司宜遂高速SSA标清沥江特大桥</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江西省交通工程集团有限公司宜遂高速SSA标预制梁场</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江西省交通投资集团有限责任公司景德镇管理中心景德镇北收费所景德镇东收费站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江西省交通投资集团有限责任公司景德镇管理中心婺源养护所中云养护站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交运集团青岛温馨校车有限公司黄岛分公司</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交运集团青岛温馨校车有限公司育才校车分公司</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昆山市交通工程集团有限公司312国道苏州东段改扩建工程昆山段KS5标</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昆山市交通工程集团有限公司白马泾路（马鞍山路-中华园路）南延工程BM-SG1标段</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临淄至临沂高速公路项目建设办公室</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宁波舟山港股份有限公司北仑第二集装箱码头分公司桥吊维修班</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青岛公交集团城阳巴士有限公司第六分公司</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青岛公交集团李沧巴士有限公司第四分公司</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青岛交运西海岸温馨巴士灵山湾路场站</w:t>
      </w:r>
    </w:p>
    <w:p>
      <w:pPr>
        <w:pStyle w:val="6"/>
        <w:numPr>
          <w:ilvl w:val="0"/>
          <w:numId w:val="2"/>
        </w:numPr>
        <w:spacing w:line="480" w:lineRule="exact"/>
        <w:ind w:left="982" w:hanging="562" w:firstLineChars="0"/>
        <w:rPr>
          <w:rFonts w:ascii="仿宋" w:hAnsi="仿宋" w:eastAsia="仿宋"/>
          <w:bCs/>
          <w:spacing w:val="-4"/>
          <w:sz w:val="30"/>
          <w:szCs w:val="30"/>
        </w:rPr>
      </w:pPr>
      <w:r>
        <w:rPr>
          <w:rFonts w:hint="eastAsia" w:ascii="仿宋" w:hAnsi="仿宋" w:eastAsia="仿宋"/>
          <w:bCs/>
          <w:spacing w:val="-4"/>
          <w:sz w:val="30"/>
          <w:szCs w:val="30"/>
        </w:rPr>
        <w:t>山东东方路桥建设有限公司临淄至临沂高速公路工程第五标段</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山东高速滨州发展有限公司滨城北收费站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山东高速滨州发展有限公司滨城收费站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山东高速工程建设集团有限公司临淄至临沂高速公路工程第三标段项目经理部</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山东高速工程项目管理有限公司临淄至临沂高速公路工程总监办</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山东高速股份有限公司齐河收费站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山东高速股份有限公司威海收费站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山东高速股份有限公司潍莱运管中心毕郭收费站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山东高速股份有限公司潍莱运管中心玲珑收费站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山东高速股份有限公司禹城南收费站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山东高速股份有限公司淄博收费站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山东高速潍坊发展有限公司寿光养护中心</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山东高速潍坊发展有限公司诸城收费站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山东省公路桥梁建设有限公司临淄至临沂高速公路工程第二标段</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山东省路桥集团有限公司临淄至临沂高速公路工程第四标段</w:t>
      </w:r>
    </w:p>
    <w:p>
      <w:pPr>
        <w:pStyle w:val="6"/>
        <w:numPr>
          <w:ilvl w:val="0"/>
          <w:numId w:val="2"/>
        </w:numPr>
        <w:spacing w:line="480" w:lineRule="exact"/>
        <w:ind w:left="982" w:hanging="562" w:firstLineChars="0"/>
        <w:rPr>
          <w:rFonts w:ascii="仿宋" w:hAnsi="仿宋" w:eastAsia="仿宋"/>
          <w:bCs/>
          <w:spacing w:val="-4"/>
          <w:sz w:val="30"/>
          <w:szCs w:val="30"/>
        </w:rPr>
      </w:pPr>
      <w:r>
        <w:rPr>
          <w:rFonts w:hint="eastAsia" w:ascii="仿宋" w:hAnsi="仿宋" w:eastAsia="仿宋"/>
          <w:bCs/>
          <w:spacing w:val="-4"/>
          <w:sz w:val="30"/>
          <w:szCs w:val="30"/>
        </w:rPr>
        <w:t>山西交通控股集团有限公司晋中高速公路分公司和顺北收费站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深圳巴士集团股份有限公司第二分公司黄贝岭车间</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深圳巴士集团股份有限公司第三分公司凤凰车队</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深圳巴士集团股份有限公司第四分公司西丽车队</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宜春至遂川高速公路新建工程D2标</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沾化至临淄公路工程施工二标段二分部黄河特大桥项目</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浙江省交通集团高速公路杭州南管理中心诸暨收费中心所诸暨站</w:t>
      </w:r>
    </w:p>
    <w:p>
      <w:pPr>
        <w:pStyle w:val="6"/>
        <w:numPr>
          <w:ilvl w:val="0"/>
          <w:numId w:val="2"/>
        </w:numPr>
        <w:spacing w:line="480" w:lineRule="exact"/>
        <w:ind w:left="982" w:hanging="562" w:firstLineChars="0"/>
        <w:rPr>
          <w:rFonts w:ascii="仿宋" w:hAnsi="仿宋" w:eastAsia="仿宋"/>
          <w:bCs/>
          <w:sz w:val="30"/>
          <w:szCs w:val="30"/>
        </w:rPr>
      </w:pPr>
      <w:r>
        <w:rPr>
          <w:rFonts w:hint="eastAsia" w:ascii="仿宋" w:hAnsi="仿宋" w:eastAsia="仿宋"/>
          <w:bCs/>
          <w:sz w:val="30"/>
          <w:szCs w:val="30"/>
        </w:rPr>
        <w:t>中交一公局济南至潍坊高速公路工程施工四合同段</w:t>
      </w:r>
    </w:p>
    <w:p>
      <w:pPr>
        <w:spacing w:before="240" w:line="480" w:lineRule="exact"/>
        <w:rPr>
          <w:rFonts w:ascii="仿宋" w:hAnsi="仿宋" w:eastAsia="仿宋"/>
          <w:b/>
          <w:sz w:val="30"/>
          <w:szCs w:val="30"/>
        </w:rPr>
      </w:pPr>
      <w:r>
        <w:rPr>
          <w:rFonts w:hint="eastAsia" w:ascii="仿宋" w:hAnsi="仿宋" w:eastAsia="仿宋"/>
          <w:b/>
          <w:sz w:val="30"/>
          <w:szCs w:val="30"/>
        </w:rPr>
        <w:t>四星级</w:t>
      </w:r>
      <w:r>
        <w:rPr>
          <w:rFonts w:ascii="仿宋" w:hAnsi="仿宋" w:eastAsia="仿宋"/>
          <w:b/>
          <w:sz w:val="30"/>
          <w:szCs w:val="30"/>
        </w:rPr>
        <w:t>现场：</w:t>
      </w:r>
    </w:p>
    <w:p>
      <w:pPr>
        <w:pStyle w:val="6"/>
        <w:numPr>
          <w:ilvl w:val="0"/>
          <w:numId w:val="3"/>
        </w:numPr>
        <w:spacing w:line="480" w:lineRule="exact"/>
        <w:ind w:firstLineChars="0"/>
        <w:rPr>
          <w:rFonts w:ascii="仿宋" w:hAnsi="仿宋" w:eastAsia="仿宋"/>
          <w:bCs/>
          <w:sz w:val="30"/>
          <w:szCs w:val="30"/>
        </w:rPr>
      </w:pPr>
      <w:r>
        <w:rPr>
          <w:rFonts w:hint="eastAsia" w:ascii="仿宋" w:hAnsi="仿宋" w:eastAsia="仿宋"/>
          <w:bCs/>
          <w:sz w:val="30"/>
          <w:szCs w:val="30"/>
        </w:rPr>
        <w:t>济南至潍坊高速公路工程施工十合同</w:t>
      </w:r>
    </w:p>
    <w:p>
      <w:pPr>
        <w:pStyle w:val="6"/>
        <w:numPr>
          <w:ilvl w:val="0"/>
          <w:numId w:val="3"/>
        </w:numPr>
        <w:spacing w:line="480" w:lineRule="exact"/>
        <w:ind w:firstLineChars="0"/>
        <w:rPr>
          <w:rFonts w:ascii="仿宋" w:hAnsi="仿宋" w:eastAsia="仿宋"/>
          <w:bCs/>
          <w:sz w:val="30"/>
          <w:szCs w:val="30"/>
        </w:rPr>
      </w:pPr>
      <w:r>
        <w:rPr>
          <w:rFonts w:hint="eastAsia" w:ascii="仿宋" w:hAnsi="仿宋" w:eastAsia="仿宋"/>
          <w:bCs/>
          <w:sz w:val="30"/>
          <w:szCs w:val="30"/>
        </w:rPr>
        <w:t>南通通沙港务有限公司 商务部</w:t>
      </w:r>
    </w:p>
    <w:p>
      <w:pPr>
        <w:pStyle w:val="6"/>
        <w:numPr>
          <w:ilvl w:val="0"/>
          <w:numId w:val="3"/>
        </w:numPr>
        <w:spacing w:line="480" w:lineRule="exact"/>
        <w:ind w:firstLineChars="0"/>
        <w:rPr>
          <w:rFonts w:ascii="仿宋" w:hAnsi="仿宋" w:eastAsia="仿宋"/>
          <w:bCs/>
          <w:sz w:val="30"/>
          <w:szCs w:val="30"/>
        </w:rPr>
      </w:pPr>
      <w:r>
        <w:rPr>
          <w:rFonts w:hint="eastAsia" w:ascii="仿宋" w:hAnsi="仿宋" w:eastAsia="仿宋"/>
          <w:bCs/>
          <w:sz w:val="30"/>
          <w:szCs w:val="30"/>
        </w:rPr>
        <w:t>青岛公交集团轨道巴士有限公司行车一班</w:t>
      </w:r>
    </w:p>
    <w:p>
      <w:pPr>
        <w:pStyle w:val="6"/>
        <w:numPr>
          <w:ilvl w:val="0"/>
          <w:numId w:val="3"/>
        </w:numPr>
        <w:spacing w:line="480" w:lineRule="exact"/>
        <w:ind w:firstLineChars="0"/>
        <w:rPr>
          <w:rFonts w:ascii="仿宋" w:hAnsi="仿宋" w:eastAsia="仿宋"/>
          <w:bCs/>
          <w:sz w:val="30"/>
          <w:szCs w:val="30"/>
        </w:rPr>
      </w:pPr>
      <w:r>
        <w:rPr>
          <w:rFonts w:hint="eastAsia" w:ascii="仿宋" w:hAnsi="仿宋" w:eastAsia="仿宋"/>
          <w:bCs/>
          <w:sz w:val="30"/>
          <w:szCs w:val="30"/>
        </w:rPr>
        <w:t>日照公路建设有限公司新泰至台儿庄(鲁苏界）公路鲁苏界段项目经理部</w:t>
      </w:r>
    </w:p>
    <w:p>
      <w:pPr>
        <w:pStyle w:val="6"/>
        <w:numPr>
          <w:ilvl w:val="0"/>
          <w:numId w:val="3"/>
        </w:numPr>
        <w:spacing w:line="480" w:lineRule="exact"/>
        <w:ind w:firstLineChars="0"/>
        <w:rPr>
          <w:rFonts w:ascii="仿宋" w:hAnsi="仿宋" w:eastAsia="仿宋"/>
          <w:bCs/>
          <w:sz w:val="30"/>
          <w:szCs w:val="30"/>
        </w:rPr>
      </w:pPr>
      <w:r>
        <w:rPr>
          <w:rFonts w:hint="eastAsia" w:ascii="仿宋" w:hAnsi="仿宋" w:eastAsia="仿宋"/>
          <w:bCs/>
          <w:sz w:val="30"/>
          <w:szCs w:val="30"/>
        </w:rPr>
        <w:t>山东高速集团有限公司新泰至台儿庄（鲁苏界）公路项目建设办公室</w:t>
      </w:r>
    </w:p>
    <w:p>
      <w:pPr>
        <w:pStyle w:val="6"/>
        <w:numPr>
          <w:ilvl w:val="0"/>
          <w:numId w:val="3"/>
        </w:numPr>
        <w:spacing w:line="480" w:lineRule="exact"/>
        <w:ind w:firstLineChars="0"/>
        <w:rPr>
          <w:rFonts w:ascii="仿宋" w:hAnsi="仿宋" w:eastAsia="仿宋"/>
          <w:bCs/>
          <w:sz w:val="30"/>
          <w:szCs w:val="30"/>
        </w:rPr>
      </w:pPr>
      <w:r>
        <w:rPr>
          <w:rFonts w:hint="eastAsia" w:ascii="仿宋" w:hAnsi="仿宋" w:eastAsia="仿宋"/>
          <w:bCs/>
          <w:sz w:val="30"/>
          <w:szCs w:val="30"/>
        </w:rPr>
        <w:t>山东省公路桥梁建设集团有限公司/山东高速畅通路桥工程有限公司(联合体）临淄至临沂高速公路工程第一合同段</w:t>
      </w:r>
    </w:p>
    <w:p>
      <w:pPr>
        <w:spacing w:before="240" w:line="480" w:lineRule="exact"/>
        <w:rPr>
          <w:rFonts w:ascii="仿宋" w:hAnsi="仿宋" w:eastAsia="仿宋"/>
          <w:b/>
          <w:sz w:val="30"/>
          <w:szCs w:val="30"/>
        </w:rPr>
      </w:pPr>
      <w:r>
        <w:rPr>
          <w:rFonts w:hint="eastAsia" w:ascii="仿宋" w:hAnsi="仿宋" w:eastAsia="仿宋"/>
          <w:b/>
          <w:sz w:val="30"/>
          <w:szCs w:val="30"/>
        </w:rPr>
        <w:t>三星级</w:t>
      </w:r>
      <w:r>
        <w:rPr>
          <w:rFonts w:ascii="仿宋" w:hAnsi="仿宋" w:eastAsia="仿宋"/>
          <w:b/>
          <w:sz w:val="30"/>
          <w:szCs w:val="30"/>
        </w:rPr>
        <w:t>现场：</w:t>
      </w:r>
    </w:p>
    <w:p>
      <w:pPr>
        <w:pStyle w:val="6"/>
        <w:numPr>
          <w:ilvl w:val="0"/>
          <w:numId w:val="4"/>
        </w:numPr>
        <w:spacing w:line="480" w:lineRule="exact"/>
        <w:ind w:firstLineChars="0"/>
        <w:rPr>
          <w:rFonts w:ascii="仿宋" w:hAnsi="仿宋" w:eastAsia="仿宋" w:cs="宋体"/>
          <w:kern w:val="0"/>
          <w:sz w:val="30"/>
          <w:szCs w:val="30"/>
        </w:rPr>
      </w:pPr>
      <w:r>
        <w:rPr>
          <w:rFonts w:hint="eastAsia" w:ascii="仿宋" w:hAnsi="仿宋" w:eastAsia="仿宋" w:cs="宋体"/>
          <w:kern w:val="0"/>
          <w:sz w:val="30"/>
          <w:szCs w:val="30"/>
        </w:rPr>
        <w:t>佛山广明高速公路有限公司更合东收费站</w:t>
      </w:r>
    </w:p>
    <w:p>
      <w:pPr>
        <w:pStyle w:val="6"/>
        <w:numPr>
          <w:ilvl w:val="0"/>
          <w:numId w:val="4"/>
        </w:numPr>
        <w:spacing w:line="480" w:lineRule="exact"/>
        <w:ind w:firstLineChars="0"/>
        <w:rPr>
          <w:rFonts w:ascii="宋体" w:hAnsi="宋体"/>
          <w:kern w:val="0"/>
          <w:sz w:val="28"/>
          <w:szCs w:val="28"/>
        </w:rPr>
      </w:pPr>
      <w:r>
        <w:rPr>
          <w:rFonts w:hint="eastAsia" w:ascii="仿宋" w:hAnsi="仿宋" w:eastAsia="仿宋" w:cs="宋体"/>
          <w:kern w:val="0"/>
          <w:sz w:val="30"/>
          <w:szCs w:val="30"/>
        </w:rPr>
        <w:t>佛山广明高速公路有限公司荷城收费站</w:t>
      </w:r>
    </w:p>
    <w:p>
      <w:pPr>
        <w:pStyle w:val="6"/>
        <w:numPr>
          <w:ilvl w:val="0"/>
          <w:numId w:val="4"/>
        </w:numPr>
        <w:spacing w:line="480" w:lineRule="exact"/>
        <w:ind w:firstLineChars="0"/>
        <w:rPr>
          <w:rFonts w:ascii="仿宋" w:hAnsi="仿宋" w:eastAsia="仿宋" w:cs="宋体"/>
          <w:kern w:val="0"/>
          <w:sz w:val="30"/>
          <w:szCs w:val="30"/>
        </w:rPr>
      </w:pPr>
      <w:r>
        <w:rPr>
          <w:rFonts w:hint="eastAsia" w:ascii="仿宋" w:hAnsi="仿宋" w:eastAsia="仿宋" w:cs="宋体"/>
          <w:kern w:val="0"/>
          <w:sz w:val="30"/>
          <w:szCs w:val="30"/>
        </w:rPr>
        <w:t>江苏宁杭高速公路有限公司溧阳西收费站</w:t>
      </w:r>
    </w:p>
    <w:p>
      <w:pPr>
        <w:pStyle w:val="6"/>
        <w:numPr>
          <w:ilvl w:val="0"/>
          <w:numId w:val="4"/>
        </w:numPr>
        <w:spacing w:line="480" w:lineRule="exact"/>
        <w:ind w:firstLineChars="0"/>
        <w:rPr>
          <w:rFonts w:ascii="仿宋" w:hAnsi="仿宋" w:eastAsia="仿宋" w:cs="宋体"/>
          <w:kern w:val="0"/>
          <w:sz w:val="30"/>
          <w:szCs w:val="30"/>
        </w:rPr>
      </w:pPr>
      <w:r>
        <w:rPr>
          <w:rFonts w:hint="eastAsia" w:ascii="仿宋" w:hAnsi="仿宋" w:eastAsia="仿宋" w:cs="宋体"/>
          <w:kern w:val="0"/>
          <w:sz w:val="30"/>
          <w:szCs w:val="30"/>
        </w:rPr>
        <w:t>山东高速日照发展有限公司莒县东收费站</w:t>
      </w:r>
    </w:p>
    <w:p>
      <w:pPr>
        <w:pStyle w:val="6"/>
        <w:numPr>
          <w:ilvl w:val="0"/>
          <w:numId w:val="4"/>
        </w:numPr>
        <w:spacing w:line="480" w:lineRule="exact"/>
        <w:ind w:firstLineChars="0"/>
        <w:rPr>
          <w:rFonts w:ascii="仿宋" w:hAnsi="仿宋" w:eastAsia="仿宋" w:cs="宋体"/>
          <w:kern w:val="0"/>
          <w:sz w:val="30"/>
          <w:szCs w:val="30"/>
        </w:rPr>
      </w:pPr>
      <w:r>
        <w:rPr>
          <w:rFonts w:hint="eastAsia" w:ascii="仿宋" w:hAnsi="仿宋" w:eastAsia="仿宋" w:cs="宋体"/>
          <w:kern w:val="0"/>
          <w:sz w:val="30"/>
          <w:szCs w:val="30"/>
        </w:rPr>
        <w:t>山东高速日照发展有限公司岚山收费站</w:t>
      </w:r>
    </w:p>
    <w:p>
      <w:pPr>
        <w:pStyle w:val="6"/>
        <w:numPr>
          <w:ilvl w:val="0"/>
          <w:numId w:val="4"/>
        </w:numPr>
        <w:spacing w:line="480" w:lineRule="exact"/>
        <w:ind w:firstLineChars="0"/>
        <w:rPr>
          <w:rFonts w:ascii="仿宋" w:hAnsi="仿宋" w:eastAsia="仿宋" w:cs="宋体"/>
          <w:kern w:val="0"/>
          <w:sz w:val="30"/>
          <w:szCs w:val="30"/>
        </w:rPr>
      </w:pPr>
      <w:r>
        <w:rPr>
          <w:rFonts w:hint="eastAsia" w:ascii="仿宋" w:hAnsi="仿宋" w:eastAsia="仿宋" w:cs="宋体"/>
          <w:kern w:val="0"/>
          <w:sz w:val="30"/>
          <w:szCs w:val="30"/>
        </w:rPr>
        <w:t>山西交通实业发展集团有限公司朔州分公司右玉南服务区</w:t>
      </w:r>
    </w:p>
    <w:p>
      <w:pPr>
        <w:pStyle w:val="6"/>
        <w:numPr>
          <w:ilvl w:val="0"/>
          <w:numId w:val="4"/>
        </w:numPr>
        <w:spacing w:line="480" w:lineRule="exact"/>
        <w:ind w:firstLineChars="0"/>
        <w:rPr>
          <w:rFonts w:ascii="仿宋" w:hAnsi="仿宋" w:eastAsia="仿宋" w:cs="宋体"/>
          <w:kern w:val="0"/>
          <w:sz w:val="30"/>
          <w:szCs w:val="30"/>
        </w:rPr>
      </w:pPr>
      <w:r>
        <w:rPr>
          <w:rFonts w:hint="eastAsia" w:ascii="仿宋" w:hAnsi="仿宋" w:eastAsia="仿宋" w:cs="宋体"/>
          <w:kern w:val="0"/>
          <w:sz w:val="30"/>
          <w:szCs w:val="30"/>
        </w:rPr>
        <w:t>中交广东开春高速公路有限公司大田中心收费站</w:t>
      </w:r>
      <w:r>
        <w:rPr>
          <w:rFonts w:ascii="仿宋" w:hAnsi="仿宋" w:eastAsia="仿宋" w:cs="宋体"/>
          <w:kern w:val="0"/>
          <w:sz w:val="30"/>
          <w:szCs w:val="30"/>
        </w:rPr>
        <w:t xml:space="preserve"> </w:t>
      </w:r>
    </w:p>
    <w:p>
      <w:pPr>
        <w:pStyle w:val="6"/>
        <w:numPr>
          <w:ilvl w:val="0"/>
          <w:numId w:val="4"/>
        </w:numPr>
        <w:spacing w:line="480" w:lineRule="exact"/>
        <w:ind w:firstLineChars="0"/>
        <w:rPr>
          <w:rFonts w:ascii="仿宋" w:hAnsi="仿宋" w:eastAsia="仿宋" w:cs="宋体"/>
          <w:kern w:val="0"/>
          <w:sz w:val="30"/>
          <w:szCs w:val="30"/>
        </w:rPr>
      </w:pPr>
      <w:r>
        <w:rPr>
          <w:rFonts w:hint="eastAsia" w:ascii="仿宋" w:hAnsi="仿宋" w:eastAsia="仿宋" w:cs="宋体"/>
          <w:kern w:val="0"/>
          <w:sz w:val="30"/>
          <w:szCs w:val="30"/>
        </w:rPr>
        <w:t>中交广东开春高速公路有限公司合水中心收费站</w:t>
      </w:r>
    </w:p>
    <w:p>
      <w:pPr>
        <w:pStyle w:val="6"/>
        <w:numPr>
          <w:ilvl w:val="0"/>
          <w:numId w:val="4"/>
        </w:numPr>
        <w:spacing w:line="480" w:lineRule="exact"/>
        <w:ind w:firstLine="600" w:firstLineChars="0"/>
      </w:pPr>
      <w:r>
        <w:rPr>
          <w:rFonts w:hint="eastAsia" w:ascii="仿宋" w:hAnsi="仿宋" w:eastAsia="仿宋" w:cs="宋体"/>
          <w:kern w:val="0"/>
          <w:sz w:val="30"/>
          <w:szCs w:val="30"/>
        </w:rPr>
        <w:t>中铁建陕西高速公路有限公司合铜高速林皋收费站</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87444"/>
    <w:multiLevelType w:val="multilevel"/>
    <w:tmpl w:val="15187444"/>
    <w:lvl w:ilvl="0" w:tentative="0">
      <w:start w:val="1"/>
      <w:numFmt w:val="decimal"/>
      <w:lvlText w:val="%1."/>
      <w:lvlJc w:val="left"/>
      <w:pPr>
        <w:ind w:left="420" w:hanging="420"/>
      </w:pPr>
      <w:rPr>
        <w:rFonts w:hint="eastAsia"/>
        <w:sz w:val="24"/>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B8B320F"/>
    <w:multiLevelType w:val="multilevel"/>
    <w:tmpl w:val="5B8B320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736830E9"/>
    <w:multiLevelType w:val="multilevel"/>
    <w:tmpl w:val="736830E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751E60C6"/>
    <w:multiLevelType w:val="multilevel"/>
    <w:tmpl w:val="751E60C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AF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2022-01-06T08:33:01Z</dcterms:created>
  <dc:creator>Administrator</dc:creator>
  <cp:lastModifiedBy>GIT-大Ju</cp:lastModifiedBy>
  <dcterms:modified xsi:type="dcterms:W3CDTF">2022-01-06T08:33:04Z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8C27148F144A4B849022B4E4064843CE</vt:lpwstr>
  </property>
</Properties>
</file>