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67"/>
        </w:tabs>
        <w:spacing w:line="480" w:lineRule="exact"/>
        <w:ind w:right="-105" w:rightChars="-50"/>
        <w:rPr>
          <w:rFonts w:ascii="黑体" w:hAnsi="黑体" w:eastAsia="黑体" w:cs="黑体"/>
          <w:sz w:val="30"/>
          <w:szCs w:val="30"/>
        </w:rPr>
      </w:pPr>
      <w:r>
        <w:rPr>
          <w:rFonts w:hint="eastAsia" w:ascii="黑体" w:hAnsi="黑体" w:eastAsia="黑体" w:cs="黑体"/>
          <w:sz w:val="30"/>
          <w:szCs w:val="30"/>
        </w:rPr>
        <w:t>附件1</w:t>
      </w:r>
    </w:p>
    <w:p>
      <w:pPr>
        <w:tabs>
          <w:tab w:val="left" w:pos="567"/>
        </w:tabs>
        <w:spacing w:line="480" w:lineRule="exact"/>
        <w:ind w:right="-105" w:rightChars="-50" w:firstLine="600" w:firstLineChars="200"/>
        <w:jc w:val="center"/>
        <w:rPr>
          <w:rFonts w:ascii="仿宋" w:hAnsi="仿宋" w:eastAsia="仿宋"/>
          <w:bCs/>
          <w:sz w:val="30"/>
          <w:szCs w:val="30"/>
        </w:rPr>
      </w:pPr>
    </w:p>
    <w:p>
      <w:pPr>
        <w:tabs>
          <w:tab w:val="left" w:pos="567"/>
        </w:tabs>
        <w:spacing w:line="480" w:lineRule="exact"/>
        <w:ind w:firstLine="720" w:firstLineChars="2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w:t>
      </w:r>
      <w:r>
        <w:rPr>
          <w:rFonts w:ascii="方正小标宋简体" w:hAnsi="方正小标宋简体" w:eastAsia="方正小标宋简体" w:cs="方正小标宋简体"/>
          <w:sz w:val="36"/>
          <w:szCs w:val="36"/>
        </w:rPr>
        <w:t>3</w:t>
      </w:r>
      <w:r>
        <w:rPr>
          <w:rFonts w:hint="eastAsia" w:ascii="方正小标宋简体" w:hAnsi="方正小标宋简体" w:eastAsia="方正小标宋简体" w:cs="方正小标宋简体"/>
          <w:sz w:val="36"/>
          <w:szCs w:val="36"/>
        </w:rPr>
        <w:t>年度全国交通运输文化与品牌建设</w:t>
      </w:r>
    </w:p>
    <w:p>
      <w:pPr>
        <w:tabs>
          <w:tab w:val="left" w:pos="567"/>
        </w:tabs>
        <w:spacing w:line="480" w:lineRule="exact"/>
        <w:ind w:firstLine="720" w:firstLineChars="20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推进和宣传交流工作安排</w:t>
      </w:r>
    </w:p>
    <w:p>
      <w:pPr>
        <w:tabs>
          <w:tab w:val="left" w:pos="567"/>
        </w:tabs>
        <w:spacing w:line="480" w:lineRule="exact"/>
        <w:ind w:right="-105" w:rightChars="-50" w:firstLine="640" w:firstLineChars="200"/>
        <w:rPr>
          <w:rFonts w:ascii="仿宋" w:hAnsi="仿宋" w:eastAsia="仿宋" w:cs="仿宋"/>
          <w:sz w:val="32"/>
          <w:szCs w:val="32"/>
        </w:rPr>
      </w:pPr>
    </w:p>
    <w:p>
      <w:pPr>
        <w:tabs>
          <w:tab w:val="left" w:pos="567"/>
        </w:tabs>
        <w:spacing w:line="480" w:lineRule="exact"/>
        <w:ind w:right="-105" w:rightChars="-50" w:firstLine="600" w:firstLineChars="200"/>
        <w:rPr>
          <w:rFonts w:ascii="黑体" w:hAnsi="黑体" w:eastAsia="黑体" w:cs="黑体"/>
          <w:bCs/>
          <w:sz w:val="30"/>
          <w:szCs w:val="30"/>
        </w:rPr>
      </w:pPr>
      <w:r>
        <w:rPr>
          <w:rFonts w:hint="eastAsia" w:ascii="黑体" w:hAnsi="黑体" w:eastAsia="黑体" w:cs="黑体"/>
          <w:bCs/>
          <w:sz w:val="30"/>
          <w:szCs w:val="30"/>
        </w:rPr>
        <w:t>一、总体要求</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以习近平新时代中国特色社会主义思想为指导，认真学习贯彻落实党的二十大精神，结合全党深入开展学习贯彻习近平新时代中国特色社会主义思想主题教育，围绕加快建设交通强国、努力当好中国现代化的开路先锋，牢牢把握新时代文化建设工作的使命任务，坚持正本清源、守正创新，坚定文化自信、坚守精神家园、培育交通文明，持续深化交通运输文化与品牌建设，构筑交通强国文化建设践行体系，讲好新时代交通故事，大力弘扬以开路先锋精神为魂的交通精神，繁荣发展交通强国文化，为奋进新征程、建功新时代提供坚强思想保证和精神动力。</w:t>
      </w:r>
    </w:p>
    <w:p>
      <w:pPr>
        <w:tabs>
          <w:tab w:val="left" w:pos="567"/>
        </w:tabs>
        <w:spacing w:line="480" w:lineRule="exact"/>
        <w:ind w:right="-105" w:rightChars="-50" w:firstLine="600" w:firstLineChars="200"/>
        <w:rPr>
          <w:rFonts w:ascii="黑体" w:hAnsi="黑体" w:eastAsia="黑体" w:cs="黑体"/>
          <w:sz w:val="30"/>
          <w:szCs w:val="30"/>
        </w:rPr>
      </w:pPr>
      <w:r>
        <w:rPr>
          <w:rFonts w:hint="eastAsia" w:ascii="黑体" w:hAnsi="黑体" w:eastAsia="黑体" w:cs="黑体"/>
          <w:sz w:val="30"/>
          <w:szCs w:val="30"/>
        </w:rPr>
        <w:t>二、重点工作</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（一）强化新时代理论武装，以思想之旗汇聚奋进之力。</w:t>
      </w:r>
      <w:r>
        <w:rPr>
          <w:rFonts w:hint="eastAsia" w:ascii="仿宋_GB2312" w:hAnsi="仿宋_GB2312" w:eastAsia="仿宋_GB2312" w:cs="仿宋_GB2312"/>
          <w:sz w:val="30"/>
          <w:szCs w:val="30"/>
        </w:rPr>
        <w:t>认真学习贯彻落实党的二十大精神，深入开展学习贯彻习近平新时代中国特色社会主义思想主题教育，不断提高政治判断力、政治领悟力、政治执行力。要深入学习贯彻习近平总书记关于宣传思想工作的重要论述，久久为功推进交通强国文化“六大”体系建设，推动交通运输文化建设工作不断强起来。要深入学习宣传贯彻习近平总书记关于交通运输的重要论述，围绕加快建设交通强国、努力当好中国现代化的开路先锋，开展理论研究、策划主题宣传、弘扬交通精神、培育交通文明、涵养交通文化，鼓舞交通运输企事业单位干部职工士气，朝着奋斗目标团结一心向前进。</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（二）推进交通强国文化建设研究课题成果转化与专题研究，推选交通运输文化建设“十佳案例”。</w:t>
      </w:r>
      <w:r>
        <w:rPr>
          <w:rFonts w:hint="eastAsia" w:ascii="仿宋_GB2312" w:hAnsi="仿宋_GB2312" w:eastAsia="仿宋_GB2312" w:cs="仿宋_GB2312"/>
          <w:sz w:val="30"/>
          <w:szCs w:val="30"/>
        </w:rPr>
        <w:t>2022年，我会圆满完成交通运输部委托的交通运输战略规划政策项目《交通强国文化建设研究》，并顺利通过了交通运输部组织的专家验收。为使研究成果对广大交通运输企事业单位更有指导作用，协会将认真做好研究成果转化工作，出版《交通强国文化建设研究》成果书籍；深入挖掘整理典型案例，分析提炼形成可供各单位学习借鉴的案例集，推选</w:t>
      </w:r>
      <w:r>
        <w:rPr>
          <w:rFonts w:hint="eastAsia" w:ascii="仿宋_GB2312" w:hAnsi="仿宋_GB2312" w:eastAsia="仿宋_GB2312" w:cs="仿宋_GB2312"/>
          <w:b/>
          <w:bCs/>
          <w:sz w:val="30"/>
          <w:szCs w:val="30"/>
        </w:rPr>
        <w:t>交通运输文化建设“十佳案例”</w:t>
      </w:r>
      <w:r>
        <w:rPr>
          <w:rFonts w:hint="eastAsia" w:ascii="仿宋_GB2312" w:hAnsi="仿宋_GB2312" w:eastAsia="仿宋_GB2312" w:cs="仿宋_GB2312"/>
          <w:sz w:val="30"/>
          <w:szCs w:val="30"/>
        </w:rPr>
        <w:t>；同时组织开展</w:t>
      </w:r>
      <w:r>
        <w:rPr>
          <w:rFonts w:hint="eastAsia" w:ascii="仿宋_GB2312" w:hAnsi="仿宋_GB2312" w:eastAsia="仿宋_GB2312" w:cs="仿宋_GB2312"/>
          <w:bCs/>
          <w:sz w:val="30"/>
          <w:szCs w:val="30"/>
        </w:rPr>
        <w:t>党建文化、交通文化、思想政治工作、精神文明建设融合推进的综合课题研究，为</w:t>
      </w:r>
      <w:r>
        <w:rPr>
          <w:rFonts w:hint="eastAsia" w:ascii="仿宋_GB2312" w:hAnsi="仿宋_GB2312" w:eastAsia="仿宋_GB2312" w:cs="仿宋_GB2312"/>
          <w:sz w:val="30"/>
          <w:szCs w:val="30"/>
        </w:rPr>
        <w:t>新时代交通运输文化建设夯实理论基础；推出交通运输文化衍生产品</w:t>
      </w:r>
      <w:r>
        <w:rPr>
          <w:rFonts w:hint="eastAsia" w:ascii="仿宋_GB2312" w:hAnsi="仿宋_GB2312" w:eastAsia="仿宋_GB2312" w:cs="仿宋_GB2312"/>
          <w:b/>
          <w:sz w:val="30"/>
          <w:szCs w:val="30"/>
        </w:rPr>
        <w:t>，</w:t>
      </w:r>
      <w:r>
        <w:rPr>
          <w:rFonts w:hint="eastAsia" w:ascii="仿宋_GB2312" w:hAnsi="仿宋_GB2312" w:eastAsia="仿宋_GB2312" w:cs="仿宋_GB2312"/>
          <w:sz w:val="30"/>
          <w:szCs w:val="30"/>
        </w:rPr>
        <w:t>打造系列交通运输文创产品；探索建立年度《交通强国文化建设发展报告（蓝皮书）》常态化发布机制。</w:t>
      </w:r>
    </w:p>
    <w:p>
      <w:pPr>
        <w:tabs>
          <w:tab w:val="left" w:pos="567"/>
        </w:tabs>
        <w:spacing w:line="480" w:lineRule="exact"/>
        <w:ind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（三）做好交通运输文化建设标准化工作。</w:t>
      </w:r>
      <w:r>
        <w:rPr>
          <w:rFonts w:hint="eastAsia" w:ascii="仿宋_GB2312" w:hAnsi="仿宋_GB2312" w:eastAsia="仿宋_GB2312" w:cs="仿宋_GB2312"/>
          <w:bCs/>
          <w:sz w:val="30"/>
          <w:szCs w:val="30"/>
        </w:rPr>
        <w:t>根据《质量强国建设纲要》《国家标准化发展纲要》及《关于促进团体标准规范优质发展的意见》等文件精神，</w:t>
      </w:r>
      <w:r>
        <w:rPr>
          <w:rFonts w:hint="eastAsia" w:ascii="仿宋_GB2312" w:hAnsi="仿宋_GB2312" w:eastAsia="仿宋_GB2312" w:cs="仿宋_GB2312"/>
          <w:sz w:val="30"/>
          <w:szCs w:val="30"/>
        </w:rPr>
        <w:t>充分征求和吸纳各级交通运输主管部门、有关交通企事业单位和专家学者等各方意见，做好交通运输文化建设标准化工作的问题与需求调查，</w:t>
      </w:r>
      <w:r>
        <w:rPr>
          <w:rFonts w:hint="eastAsia" w:ascii="仿宋_GB2312" w:hAnsi="仿宋_GB2312" w:eastAsia="仿宋_GB2312" w:cs="仿宋_GB2312"/>
          <w:bCs/>
          <w:sz w:val="30"/>
          <w:szCs w:val="30"/>
        </w:rPr>
        <w:t>开展系列交通运输文化建设标准化体系制定。2023年拟</w:t>
      </w:r>
      <w:r>
        <w:rPr>
          <w:rFonts w:hint="eastAsia" w:ascii="仿宋_GB2312" w:hAnsi="仿宋_GB2312" w:eastAsia="仿宋_GB2312" w:cs="仿宋_GB2312"/>
          <w:sz w:val="30"/>
          <w:szCs w:val="30"/>
        </w:rPr>
        <w:t>先行做好《交通运输文化建设指南》及《交通运输文化建设评价准则》标准的制定。同时，探索开展安全文化、质量文化、服务文化等系列子文化建设标准的研究，为新时代交通运输文化建设工作提供强有力的标准体系支撑。</w:t>
      </w:r>
    </w:p>
    <w:p>
      <w:pPr>
        <w:numPr>
          <w:ilvl w:val="255"/>
          <w:numId w:val="0"/>
        </w:num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（四）充实交通运输文化与品牌建设专家库。</w:t>
      </w:r>
      <w:r>
        <w:rPr>
          <w:rFonts w:hint="eastAsia" w:ascii="仿宋_GB2312" w:hAnsi="仿宋_GB2312" w:eastAsia="仿宋_GB2312" w:cs="仿宋_GB2312"/>
          <w:sz w:val="30"/>
          <w:szCs w:val="30"/>
        </w:rPr>
        <w:t>交通文化建设是交通强国建设的有机组成部分，是建设交通强国的力量源泉。近年来，国家对文化建设和品牌建设提出了许多新要求、新举措，部党组对交通运输文化建设工作也有新的精神，我们在完成交通强国文化建设研究的基础上，要研究新时代铁路、公路、水运、民航、邮政文化建设新内涵、新特点，提升文化感染力，建设具有强大感召力和影响力的交通文化与品牌，离不开各方面各层次的文化与品牌建设人才。协会十分重视专家队伍建设，以开放的姿态欢迎交通运输各领域的专家人才和文化与品牌建设工作者，加入协会文化与品牌建设专家库，特别是具有理论和实践经验的专家学者与文化建设工作者。</w:t>
      </w:r>
    </w:p>
    <w:p>
      <w:pPr>
        <w:numPr>
          <w:ilvl w:val="255"/>
          <w:numId w:val="0"/>
        </w:num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协会交通运输文化与品牌建设专家库成员人选坚持自愿原则,采取本人申请、单位推荐、定向邀请等方式。交通运输行业企事业单位、科研院所等各领域单位和个人均可参与推荐或申请。</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（五）组织开展交通运输文化建设论文征集与交流活动。</w:t>
      </w:r>
      <w:r>
        <w:rPr>
          <w:rFonts w:hint="eastAsia" w:ascii="仿宋_GB2312" w:hAnsi="仿宋_GB2312" w:eastAsia="仿宋_GB2312" w:cs="仿宋_GB2312"/>
          <w:sz w:val="30"/>
          <w:szCs w:val="30"/>
        </w:rPr>
        <w:t>为更好地展现本年度交通运输文化建设的实践经验和理论成果，鼓励行业文化建设工作者和有关学者积极参与交通运输文化建设的研究与实践，我会继续开展“202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度交通运输文化建设论文征集与交流活动”。经专家审读、推选的优秀论文将在“交通运输文化与品牌建设交流会”上进行公开交流，同时汇编成论文集；针对特别优秀的文化建设论文案例，做进一步总结提炼，作为协会或党校等案例教学的典型案例。</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论文选题主要围绕：</w:t>
      </w:r>
      <w:r>
        <w:rPr>
          <w:rFonts w:hint="eastAsia" w:ascii="仿宋_GB2312" w:hAnsi="仿宋_GB2312" w:eastAsia="仿宋_GB2312" w:cs="仿宋_GB2312"/>
          <w:sz w:val="30"/>
          <w:szCs w:val="30"/>
        </w:rPr>
        <w:t>1.交通强国文化建设的探索与实践；2.新时代交通精神谱系的传承和创新；3.交通运输品牌理论研究与实践探索；4.党建与文化融合发展；5.文化与管理融合实践方法；6.文化落地践行路径与方法。倡导论文作者提出新见解、新观点、新理论、新方法推进交通运输文化建设繁荣发展。论文须从实际出发，主题突出，论据充分、有力，思想先进，观点明确，理论创新，论证严谨，表述准确，富有针对性和实践推广指导意义。具体投稿要求见附件3。</w:t>
      </w:r>
    </w:p>
    <w:p>
      <w:pPr>
        <w:numPr>
          <w:ilvl w:val="0"/>
          <w:numId w:val="1"/>
        </w:num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推动交通运输品牌理论研究与实践探索，开展交通运输品牌建设成果推选工作。</w:t>
      </w:r>
      <w:r>
        <w:rPr>
          <w:rFonts w:hint="eastAsia" w:ascii="仿宋_GB2312" w:hAnsi="仿宋_GB2312" w:eastAsia="仿宋_GB2312" w:cs="仿宋_GB2312"/>
          <w:sz w:val="30"/>
          <w:szCs w:val="30"/>
        </w:rPr>
        <w:t>2023年度交通运输建品牌建设优秀成果申报项目分为文化品牌建设成果和品牌建设成果。具体如下：</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1.交通运输文化品牌建设成果。</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（1）交通运输优秀文化品牌；</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（2）交通运输优秀专项文化品牌：交通运输优秀党建文化品牌、优秀安全文化品牌、优秀服务文化品牌、优秀廉政文化品牌。</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2.交通运输品牌建设成果。</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（1）交通运输品牌企业；</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（2）交通运输品牌工程；</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（3）交通运输品牌服务；</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（4）交通运输品牌人物。</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以上各项成果的申报条件及有关要求，见附件2。</w:t>
      </w:r>
    </w:p>
    <w:p>
      <w:pPr>
        <w:numPr>
          <w:ilvl w:val="0"/>
          <w:numId w:val="1"/>
        </w:num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bCs/>
          <w:sz w:val="30"/>
          <w:szCs w:val="30"/>
        </w:rPr>
        <w:t>持续开展年度交通运输文化建设优秀成果申报工作。</w:t>
      </w:r>
      <w:r>
        <w:rPr>
          <w:rFonts w:hint="eastAsia" w:ascii="仿宋_GB2312" w:hAnsi="仿宋_GB2312" w:eastAsia="仿宋_GB2312" w:cs="仿宋_GB2312"/>
          <w:sz w:val="30"/>
          <w:szCs w:val="30"/>
        </w:rPr>
        <w:t>在不断巩固历年交通运输文化建设成果的基础上，深化协会交通运输文化建设典型培树活动，提高交通运输文化建设落地的实效性，构筑交通强国文化建设践行体系，组织2023年度交通运输文化建设优秀成果申报工作，不断弘扬以开路先锋为魂的新时代交通精神，继续耕耘交通强国建设文化沃土。</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2023年度交通运输文化建设优秀成果申报项目分为</w:t>
      </w:r>
      <w:r>
        <w:rPr>
          <w:rFonts w:hint="eastAsia" w:ascii="仿宋_GB2312" w:hAnsi="仿宋_GB2312" w:eastAsia="仿宋_GB2312" w:cs="仿宋_GB2312"/>
          <w:b/>
          <w:bCs/>
          <w:sz w:val="30"/>
          <w:szCs w:val="30"/>
        </w:rPr>
        <w:t>综合文化建设优秀成果</w:t>
      </w:r>
      <w:r>
        <w:rPr>
          <w:rFonts w:hint="eastAsia" w:ascii="仿宋_GB2312" w:hAnsi="仿宋_GB2312" w:eastAsia="仿宋_GB2312" w:cs="仿宋_GB2312"/>
          <w:sz w:val="30"/>
          <w:szCs w:val="30"/>
        </w:rPr>
        <w:t>和</w:t>
      </w:r>
      <w:r>
        <w:rPr>
          <w:rFonts w:hint="eastAsia" w:ascii="仿宋_GB2312" w:hAnsi="仿宋_GB2312" w:eastAsia="仿宋_GB2312" w:cs="仿宋_GB2312"/>
          <w:b/>
          <w:bCs/>
          <w:sz w:val="30"/>
          <w:szCs w:val="30"/>
        </w:rPr>
        <w:t>专项文化建设优秀成果</w:t>
      </w:r>
      <w:r>
        <w:rPr>
          <w:rFonts w:hint="eastAsia" w:ascii="仿宋_GB2312" w:hAnsi="仿宋_GB2312" w:eastAsia="仿宋_GB2312" w:cs="仿宋_GB2312"/>
          <w:sz w:val="30"/>
          <w:szCs w:val="30"/>
        </w:rPr>
        <w:t>。具体如下：</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1.</w:t>
      </w:r>
      <w:r>
        <w:rPr>
          <w:rFonts w:hint="eastAsia" w:ascii="仿宋_GB2312" w:hAnsi="仿宋_GB2312" w:eastAsia="仿宋_GB2312" w:cs="仿宋_GB2312"/>
          <w:b/>
          <w:bCs/>
          <w:sz w:val="30"/>
          <w:szCs w:val="30"/>
        </w:rPr>
        <w:t>综合文化建设优秀成果：</w:t>
      </w:r>
      <w:r>
        <w:rPr>
          <w:rFonts w:hint="eastAsia" w:ascii="仿宋_GB2312" w:hAnsi="仿宋_GB2312" w:eastAsia="仿宋_GB2312" w:cs="仿宋_GB2312"/>
          <w:sz w:val="30"/>
          <w:szCs w:val="30"/>
        </w:rPr>
        <w:t>交通运输文化建设卓越单位、优秀单位；交通运输文化建设先进个人三项成果。</w:t>
      </w:r>
    </w:p>
    <w:p>
      <w:pPr>
        <w:tabs>
          <w:tab w:val="left" w:pos="567"/>
        </w:tabs>
        <w:spacing w:line="480" w:lineRule="exact"/>
        <w:ind w:right="-105" w:rightChars="-50" w:firstLine="600" w:firstLineChars="200"/>
        <w:rPr>
          <w:rFonts w:ascii="仿宋_GB2312" w:hAnsi="仿宋_GB2312" w:eastAsia="仿宋_GB2312" w:cs="仿宋_GB2312"/>
          <w:b/>
          <w:bCs/>
          <w:sz w:val="30"/>
          <w:szCs w:val="30"/>
        </w:rPr>
      </w:pPr>
      <w:r>
        <w:rPr>
          <w:rFonts w:hint="eastAsia" w:ascii="仿宋_GB2312" w:hAnsi="仿宋_GB2312" w:eastAsia="仿宋_GB2312" w:cs="仿宋_GB2312"/>
          <w:sz w:val="30"/>
          <w:szCs w:val="30"/>
        </w:rPr>
        <w:t>2.</w:t>
      </w:r>
      <w:r>
        <w:rPr>
          <w:rFonts w:hint="eastAsia" w:ascii="仿宋_GB2312" w:hAnsi="仿宋_GB2312" w:eastAsia="仿宋_GB2312" w:cs="仿宋_GB2312"/>
          <w:b/>
          <w:bCs/>
          <w:sz w:val="30"/>
          <w:szCs w:val="30"/>
        </w:rPr>
        <w:t>专项文化建设优秀成果：</w:t>
      </w:r>
      <w:r>
        <w:rPr>
          <w:rFonts w:hint="eastAsia" w:ascii="仿宋_GB2312" w:hAnsi="仿宋_GB2312" w:eastAsia="仿宋_GB2312" w:cs="仿宋_GB2312"/>
          <w:sz w:val="30"/>
          <w:szCs w:val="30"/>
        </w:rPr>
        <w:t>交通运输党建文化建设优秀单位、安全文化建设优秀单位、质量文化建设优秀单位、诚信文化建设优秀单位、服务文化建设优秀单位、创新文化建设优秀单位、公益文化建设优秀单位、廉政文化建设优秀单位。</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以上各项成果的申报条件及有关要求，见附件2。</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2023年度交通运输文化与品牌建设优秀成果将通过资料审核、文化与品牌测评以及现场抽查验收、指导服务相结合的方式，并根据不同的申报项目，分别按照专业划分为道路运输（物流）、水路运输、城市公共交通(含出租汽车、轨道交通)、交通建设、高速运营管理、公路服务区、港口、海事、船检、救捞、机关事业单位、铁路、民航、邮政、其它等类别进行分类评荐。</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（八）开展交通运输文化建设典型案例成果展示活动。</w:t>
      </w:r>
      <w:r>
        <w:rPr>
          <w:rFonts w:hint="eastAsia" w:ascii="仿宋_GB2312" w:hAnsi="仿宋_GB2312" w:eastAsia="仿宋_GB2312" w:cs="仿宋_GB2312"/>
          <w:sz w:val="30"/>
          <w:szCs w:val="30"/>
        </w:rPr>
        <w:t>以典型培树为抓手，着眼新时代特点、擦亮新时代底色，深入挖掘、提炼，加大对交通运输文化与品牌建设先进典型的宣传推广，组织开展交通运输文化与品牌建设典型案例成果展示活动，营造见贤思齐、崇尚先进、争当先进的浓厚氛围。</w:t>
      </w:r>
    </w:p>
    <w:p>
      <w:pPr>
        <w:tabs>
          <w:tab w:val="left" w:pos="567"/>
        </w:tabs>
        <w:spacing w:line="480" w:lineRule="exact"/>
        <w:ind w:right="-105" w:rightChars="-50" w:firstLine="600" w:firstLineChars="200"/>
        <w:rPr>
          <w:rFonts w:ascii="仿宋_GB2312" w:hAnsi="仿宋_GB2312" w:eastAsia="仿宋_GB2312" w:cs="仿宋_GB2312"/>
          <w:color w:val="92D050"/>
          <w:sz w:val="30"/>
          <w:szCs w:val="30"/>
        </w:rPr>
      </w:pPr>
      <w:r>
        <w:rPr>
          <w:rFonts w:hint="eastAsia" w:ascii="仿宋_GB2312" w:hAnsi="仿宋_GB2312" w:eastAsia="仿宋_GB2312" w:cs="仿宋_GB2312"/>
          <w:sz w:val="30"/>
          <w:szCs w:val="30"/>
        </w:rPr>
        <w:t>活动主要内容为图文及短视频展示、经验交流、讲故事、在线访谈、高峰对话等多种途径，以交通强国文化建设研究成果转化为契机，构建匹配时代精神的交通文化，繁荣交通强国文化，助力交通强国建设。</w:t>
      </w:r>
    </w:p>
    <w:p>
      <w:pPr>
        <w:tabs>
          <w:tab w:val="left" w:pos="567"/>
        </w:tabs>
        <w:spacing w:line="480" w:lineRule="exact"/>
        <w:ind w:right="-105" w:rightChars="-50" w:firstLine="602" w:firstLineChars="200"/>
        <w:rPr>
          <w:rFonts w:ascii="仿宋_GB2312" w:hAnsi="仿宋_GB2312" w:eastAsia="仿宋_GB2312" w:cs="仿宋_GB2312"/>
          <w:b/>
          <w:sz w:val="30"/>
          <w:szCs w:val="30"/>
        </w:rPr>
      </w:pPr>
      <w:r>
        <w:rPr>
          <w:rFonts w:hint="eastAsia" w:ascii="仿宋_GB2312" w:hAnsi="仿宋_GB2312" w:eastAsia="仿宋_GB2312" w:cs="仿宋_GB2312"/>
          <w:b/>
          <w:sz w:val="30"/>
          <w:szCs w:val="30"/>
        </w:rPr>
        <w:t>（九）创新交通运输文化示范工程建设，加强交通运输文化传播平台建设。</w:t>
      </w:r>
      <w:r>
        <w:rPr>
          <w:rFonts w:hint="eastAsia" w:ascii="仿宋_GB2312" w:hAnsi="仿宋_GB2312" w:eastAsia="仿宋_GB2312" w:cs="仿宋_GB2312"/>
          <w:sz w:val="30"/>
          <w:szCs w:val="30"/>
        </w:rPr>
        <w:t>坚持创造性转化、创新性发展的原则，加快交通运输文化建设载体和传播平台创新发展的举措，配合交通运输部文明办完成有关工作。一</w:t>
      </w:r>
      <w:r>
        <w:rPr>
          <w:rFonts w:hint="eastAsia" w:ascii="仿宋_GB2312" w:hAnsi="仿宋_GB2312" w:eastAsia="仿宋_GB2312" w:cs="仿宋_GB2312"/>
          <w:b/>
          <w:bCs/>
          <w:sz w:val="30"/>
          <w:szCs w:val="30"/>
        </w:rPr>
        <w:t>是</w:t>
      </w:r>
      <w:r>
        <w:rPr>
          <w:rFonts w:hint="eastAsia" w:ascii="仿宋_GB2312" w:hAnsi="仿宋_GB2312" w:eastAsia="仿宋_GB2312" w:cs="仿宋_GB2312"/>
          <w:sz w:val="30"/>
          <w:szCs w:val="30"/>
        </w:rPr>
        <w:t>创新交通运输文化建设载体，探索开展培育“交通强国文化建设实践中心”活动；</w:t>
      </w:r>
      <w:r>
        <w:rPr>
          <w:rFonts w:hint="eastAsia" w:ascii="仿宋_GB2312" w:hAnsi="仿宋_GB2312" w:eastAsia="仿宋_GB2312" w:cs="仿宋_GB2312"/>
          <w:b/>
          <w:bCs/>
          <w:sz w:val="30"/>
          <w:szCs w:val="30"/>
        </w:rPr>
        <w:t>二是</w:t>
      </w:r>
      <w:r>
        <w:rPr>
          <w:rFonts w:hint="eastAsia" w:ascii="仿宋_GB2312" w:hAnsi="仿宋_GB2312" w:eastAsia="仿宋_GB2312" w:cs="仿宋_GB2312"/>
          <w:sz w:val="30"/>
          <w:szCs w:val="30"/>
        </w:rPr>
        <w:t>引导交通运输企业事业单位开展文化教育实践基地、博物馆、展览馆等文博工程建设和数字化建设；三</w:t>
      </w:r>
      <w:r>
        <w:rPr>
          <w:rFonts w:hint="eastAsia" w:ascii="仿宋_GB2312" w:hAnsi="仿宋_GB2312" w:eastAsia="仿宋_GB2312" w:cs="仿宋_GB2312"/>
          <w:b/>
          <w:bCs/>
          <w:sz w:val="30"/>
          <w:szCs w:val="30"/>
        </w:rPr>
        <w:t>是</w:t>
      </w:r>
      <w:r>
        <w:rPr>
          <w:rFonts w:hint="eastAsia" w:ascii="仿宋_GB2312" w:hAnsi="仿宋_GB2312" w:eastAsia="仿宋_GB2312" w:cs="仿宋_GB2312"/>
          <w:sz w:val="30"/>
          <w:szCs w:val="30"/>
        </w:rPr>
        <w:t>借助现代信息技术手段，创新“融媒体”传播理念，丰富交通运输文化建设载体，加强交通运输文化传播平台建设；</w:t>
      </w:r>
      <w:r>
        <w:rPr>
          <w:rFonts w:hint="eastAsia" w:ascii="仿宋_GB2312" w:hAnsi="仿宋_GB2312" w:eastAsia="仿宋_GB2312" w:cs="仿宋_GB2312"/>
          <w:b/>
          <w:bCs/>
          <w:sz w:val="30"/>
          <w:szCs w:val="30"/>
        </w:rPr>
        <w:t>四是</w:t>
      </w:r>
      <w:r>
        <w:rPr>
          <w:rFonts w:hint="eastAsia" w:ascii="仿宋_GB2312" w:hAnsi="仿宋_GB2312" w:eastAsia="仿宋_GB2312" w:cs="仿宋_GB2312"/>
          <w:sz w:val="30"/>
          <w:szCs w:val="30"/>
        </w:rPr>
        <w:t>配合交通运输部文明办，开展文明交通绿色出行、“文明交通 开路先锋”志愿服务等宣传培树活动。</w:t>
      </w:r>
    </w:p>
    <w:p>
      <w:pPr>
        <w:tabs>
          <w:tab w:val="left" w:pos="567"/>
        </w:tabs>
        <w:spacing w:line="480" w:lineRule="exact"/>
        <w:ind w:right="-105" w:rightChars="-50" w:firstLine="602" w:firstLineChars="200"/>
        <w:rPr>
          <w:rFonts w:ascii="仿宋_GB2312" w:hAnsi="仿宋_GB2312" w:eastAsia="仿宋_GB2312" w:cs="仿宋_GB2312"/>
          <w:sz w:val="30"/>
          <w:szCs w:val="30"/>
        </w:rPr>
      </w:pPr>
      <w:r>
        <w:rPr>
          <w:rFonts w:hint="eastAsia" w:ascii="仿宋_GB2312" w:hAnsi="仿宋_GB2312" w:eastAsia="仿宋_GB2312" w:cs="仿宋_GB2312"/>
          <w:b/>
          <w:sz w:val="30"/>
          <w:szCs w:val="30"/>
        </w:rPr>
        <w:t>（十）弘扬新时代交通精神，不断壮大交通运输文化建设交流平台建设。</w:t>
      </w:r>
      <w:r>
        <w:rPr>
          <w:rFonts w:hint="eastAsia" w:ascii="仿宋_GB2312" w:hAnsi="仿宋_GB2312" w:eastAsia="仿宋_GB2312" w:cs="仿宋_GB2312"/>
          <w:sz w:val="30"/>
          <w:szCs w:val="30"/>
        </w:rPr>
        <w:t>“交通运输文化与品牌建设交流会”（以下简称“交流会”）在交通运输部精神文明建设指导委员会办公室的指导和大力支持下，在中交企协的领导下，已成功举办十六届，活动内容丰富，形式多样，对企事业单位文化建设的发展起到了深入人心、潜移默化的作用，已成为交通运输行业文化建设重要品牌活动。多年来会议坚持“总结交流经验、发布成果、推动文化建设实践”的办会宗旨，取得了良好的效果，得到了交通运输部的充分肯定和全行业的广泛好评。</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第十七届交通运输文化与品牌建设交流会”拟于2023年第四季度召开。交流会将组织文化建设专家与部分2023年度文化与品牌建设优秀成果项目的单位和个人，以及优秀论文作者开展高峰对话；结合优秀文化与品牌建设成果案例，推出主题分享会；针对如何推进文化践行开展专题交流与研讨，探索交通运输文化不断创新发展与落地的有效途径；同时对优秀文化建设成果进行现场展示与线上推广，将在行业报刊、网站、两微一端等新闻媒体上进行有形化多样化的报道、宣传，推动优秀案例进教材，为交通运输行业各单位开展文化建设提供经验借鉴。</w:t>
      </w:r>
    </w:p>
    <w:p>
      <w:pPr>
        <w:tabs>
          <w:tab w:val="left" w:pos="567"/>
        </w:tabs>
        <w:spacing w:line="480" w:lineRule="exact"/>
        <w:ind w:right="-105" w:rightChars="-50" w:firstLine="600" w:firstLineChars="200"/>
        <w:rPr>
          <w:rFonts w:ascii="黑体" w:hAnsi="黑体" w:eastAsia="黑体" w:cs="黑体"/>
          <w:bCs/>
          <w:sz w:val="30"/>
          <w:szCs w:val="30"/>
        </w:rPr>
      </w:pPr>
      <w:r>
        <w:rPr>
          <w:rFonts w:hint="eastAsia" w:ascii="黑体" w:hAnsi="黑体" w:eastAsia="黑体" w:cs="黑体"/>
          <w:bCs/>
          <w:sz w:val="30"/>
          <w:szCs w:val="30"/>
        </w:rPr>
        <w:t>三、工作要求</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（一）文化与品牌建设优秀成果申报材料及论文稿件都须提交纸质材料一式一份以及电子版全套材料（部分辅助申报材料可扫描发电子版），并于202</w:t>
      </w:r>
      <w:r>
        <w:rPr>
          <w:rFonts w:ascii="仿宋_GB2312" w:hAnsi="仿宋_GB2312" w:eastAsia="仿宋_GB2312" w:cs="仿宋_GB2312"/>
          <w:sz w:val="30"/>
          <w:szCs w:val="30"/>
        </w:rPr>
        <w:t>3</w:t>
      </w:r>
      <w:r>
        <w:rPr>
          <w:rFonts w:hint="eastAsia" w:ascii="仿宋_GB2312" w:hAnsi="仿宋_GB2312" w:eastAsia="仿宋_GB2312" w:cs="仿宋_GB2312"/>
          <w:sz w:val="30"/>
          <w:szCs w:val="30"/>
        </w:rPr>
        <w:t>年9月10日前提交中交企协文化与品牌建设工作委员会，逾期不予受理。</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（二）同一单位申报项目原则上不超过3项（品牌建设成果和文化建设成果项目累加计算）。</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（三）“交通运输文化建设优秀成果展示活动”和专家库申请等工作，另行安排。请有意向参与活动或申请推荐专家的企事业单位或个人，可与中交企协文化与品牌建设工作委员会秘书处咨询。</w:t>
      </w:r>
    </w:p>
    <w:p>
      <w:pPr>
        <w:tabs>
          <w:tab w:val="left" w:pos="567"/>
        </w:tabs>
        <w:spacing w:line="480" w:lineRule="exact"/>
        <w:ind w:right="-105" w:rightChars="-50"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（四）相关附件请到中交企协官网（www.zgjtqx.org.cn）或中国交通文化网（www.cjtc.org.cn）下载，或请关注“中国交通运输文化”（微信号：zgjtyswh）官方微信公众号进行咨询。</w:t>
      </w:r>
    </w:p>
    <w:p>
      <w:pPr>
        <w:tabs>
          <w:tab w:val="left" w:pos="567"/>
        </w:tabs>
        <w:spacing w:line="480" w:lineRule="exact"/>
        <w:ind w:right="-105" w:rightChars="-50" w:firstLine="600" w:firstLineChars="200"/>
        <w:rPr>
          <w:rFonts w:ascii="仿宋" w:hAnsi="仿宋" w:eastAsia="仿宋" w:cs="仿宋"/>
          <w:sz w:val="30"/>
          <w:szCs w:val="30"/>
        </w:rPr>
      </w:pPr>
      <w:r>
        <w:rPr>
          <w:rFonts w:hint="eastAsia" w:ascii="仿宋_GB2312" w:hAnsi="仿宋_GB2312" w:eastAsia="仿宋_GB2312" w:cs="仿宋_GB2312"/>
          <w:sz w:val="30"/>
          <w:szCs w:val="30"/>
        </w:rPr>
        <w:t>（五）文化与品牌建设优秀成果申报、评荐，均不收取任何费用。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C7DA8AD-C95D-464F-B05C-E7D9263E631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4670B02C-BA4A-4E57-ACE5-5202FF4934A8}"/>
  </w:font>
  <w:font w:name="仿宋">
    <w:panose1 w:val="02010609060101010101"/>
    <w:charset w:val="86"/>
    <w:family w:val="modern"/>
    <w:pitch w:val="default"/>
    <w:sig w:usb0="800002BF" w:usb1="38CF7CFA" w:usb2="00000016" w:usb3="00000000" w:csb0="00040001" w:csb1="00000000"/>
    <w:embedRegular r:id="rId3" w:fontKey="{B02096F5-86EB-4696-B831-4ED145449A1F}"/>
  </w:font>
  <w:font w:name="方正小标宋简体">
    <w:panose1 w:val="02000000000000000000"/>
    <w:charset w:val="86"/>
    <w:family w:val="script"/>
    <w:pitch w:val="default"/>
    <w:sig w:usb0="00000001" w:usb1="08000000" w:usb2="00000000" w:usb3="00000000" w:csb0="00040000" w:csb1="00000000"/>
    <w:embedRegular r:id="rId4" w:fontKey="{2C8BC4DF-E323-4294-8B41-7719B5B6CA81}"/>
  </w:font>
  <w:font w:name="仿宋_GB2312">
    <w:panose1 w:val="02010609030101010101"/>
    <w:charset w:val="86"/>
    <w:family w:val="modern"/>
    <w:pitch w:val="default"/>
    <w:sig w:usb0="00000001" w:usb1="080E0000" w:usb2="00000000" w:usb3="00000000" w:csb0="00040000" w:csb1="00000000"/>
    <w:embedRegular r:id="rId5" w:fontKey="{5EC9FED3-02DA-4B69-9562-7C433B7C7403}"/>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B575C3"/>
    <w:multiLevelType w:val="singleLevel"/>
    <w:tmpl w:val="BFB575C3"/>
    <w:lvl w:ilvl="0" w:tentative="0">
      <w:start w:val="6"/>
      <w:numFmt w:val="chineseCounting"/>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hZTg2NTJiMDcyNDRhYTY5YzJhYTQ5ZTExNTljOGMifQ=="/>
  </w:docVars>
  <w:rsids>
    <w:rsidRoot w:val="00000000"/>
    <w:rsid w:val="38BA3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2023-07-07T07:52:05Z</dcterms:created>
  <dc:creator>20171</dc:creator>
  <cp:lastModifiedBy>GIT-大Ju</cp:lastModifiedBy>
  <dcterms:modified xsi:type="dcterms:W3CDTF">2023-07-07T07:52:12Z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2741C1C10513477A97DFEEE29BD8ACC6_12</vt:lpwstr>
  </property>
</Properties>
</file>