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_GBK" w:eastAsia="方正大标宋_GBK"/>
          <w:color w:val="FF0000"/>
          <w:w w:val="75"/>
          <w:sz w:val="90"/>
          <w:szCs w:val="84"/>
        </w:rPr>
      </w:pPr>
      <w:r>
        <w:rPr>
          <w:rFonts w:hint="eastAsia" w:ascii="方正大标宋_GBK" w:eastAsia="方正大标宋_GBK"/>
          <w:color w:val="FF0000"/>
          <w:w w:val="75"/>
          <w:sz w:val="90"/>
          <w:szCs w:val="84"/>
        </w:rPr>
        <w:t>中国交通企业管理协会文件</w:t>
      </w:r>
    </w:p>
    <w:p>
      <w:pPr>
        <w:spacing w:line="7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中交企协社字〔2024〕1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ascii="方正大标宋_GBK" w:hAnsi="Calibri" w:eastAsia="方正大标宋_GBK"/>
          <w:color w:val="FF0000"/>
          <w:w w:val="75"/>
          <w:sz w:val="90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1905</wp:posOffset>
                </wp:positionV>
                <wp:extent cx="5426075" cy="0"/>
                <wp:effectExtent l="0" t="9525" r="14605" b="133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075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8pt;margin-top:0.15pt;height:0pt;width:427.25pt;z-index:251661312;mso-width-relative:page;mso-height-relative:page;" filled="f" stroked="t" coordsize="21600,21600" o:gfxdata="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OBoCNQAAAAEAQAADwAAAAAA&#10;AAABACAAAAAiAAAAZHJzL2Rvd25yZXYueG1sUEsBAhQAFAAAAAgAh07iQCAvRWwXAgAAGgQAAA4A&#10;AAAAAAAAAQAgAAAAIwEAAGRycy9lMm9Eb2MueG1sUEsFBgAAAAAGAAYAWQEAAKw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420" w:lineRule="exact"/>
        <w:ind w:left="11" w:right="238" w:hanging="11"/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5" w:line="420" w:lineRule="exact"/>
        <w:ind w:left="11" w:right="238" w:hanging="11"/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关于开展交通企业社会责任（ESG）报告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420" w:lineRule="exact"/>
        <w:ind w:left="11" w:right="238" w:hanging="11"/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评级活动和2024年度交通企业社会责任典型案例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420" w:lineRule="exact"/>
        <w:ind w:left="11" w:right="238" w:hanging="11"/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征集工作的通知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各有关单位: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新时代中国特色社会主义思想和党的二十大精神，助推行业绿色转型发展，加快推进交通强国建设，以ESG评级促进行业ESG发展和提质升级，进一步总结推广交通企业社会责任典型案例，传播责任理念、树立责任典范、探索责任创新，推动交通企业社会责任工作高质量发展，根据《交通企业社会责任（ESG）报告评级办法（修订）》《交通企业社会责任（ESG）典型案例评选办法（修订》（以下简称《办法》），中国交通企业管理协会（以下简称“中交企协”）拟组织开展交通企业社会责任（ESG）报告评级活动和2024年度交通企业社会责任典型案例征集工作。现将有关事项通知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社会责任（ESG）报告评级活动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（一）评级范围。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交通企业2023年度公开发布的《社会责任报告》《可持续发展报告》《ESG报告》等均可参加评级。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（二）评级指标。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根据《办法》有关规定，社会责任（</w:t>
      </w:r>
      <w:r>
        <w:rPr>
          <w:rFonts w:ascii="仿宋_GB2312" w:hAnsi="仿宋_GB2312" w:eastAsia="仿宋_GB2312" w:cs="仿宋_GB2312"/>
          <w:sz w:val="32"/>
          <w:szCs w:val="32"/>
        </w:rPr>
        <w:t>ESG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报告评级指标包括：实质性、完整性、平衡性、可比性、可读性、可及性、可持续性等七个方面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（三）评级程序。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申报。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</w:t>
      </w:r>
      <w:r>
        <w:rPr>
          <w:rFonts w:ascii="仿宋_GB2312" w:hAnsi="仿宋_GB2312" w:eastAsia="仿宋_GB2312" w:cs="仿宋_GB2312"/>
          <w:sz w:val="32"/>
          <w:szCs w:val="32"/>
        </w:rPr>
        <w:t>企业填报《交通企业社会责任/ESG报告评级申报书》（附件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并将所有材料，</w:t>
      </w:r>
      <w:r>
        <w:rPr>
          <w:rFonts w:ascii="仿宋_GB2312" w:hAnsi="仿宋_GB2312" w:eastAsia="仿宋_GB2312" w:cs="仿宋_GB2312"/>
          <w:sz w:val="32"/>
          <w:szCs w:val="32"/>
        </w:rPr>
        <w:t>汇编成册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初审。中交企协ESG工委组织专家，根据《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</w:t>
      </w:r>
      <w:r>
        <w:rPr>
          <w:rFonts w:ascii="仿宋_GB2312" w:hAnsi="仿宋_GB2312" w:eastAsia="仿宋_GB2312" w:cs="仿宋_GB2312"/>
          <w:sz w:val="32"/>
          <w:szCs w:val="32"/>
        </w:rPr>
        <w:t>逐一评价打分，形成初审结果，并将初审结果上报中交企协审核。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复审。中交企协组织专家组对初审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ascii="仿宋_GB2312" w:hAnsi="仿宋_GB2312" w:eastAsia="仿宋_GB2312" w:cs="仿宋_GB2312"/>
          <w:sz w:val="32"/>
          <w:szCs w:val="32"/>
        </w:rPr>
        <w:t>和评级材料进行全面复核，提出复审意见。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评级。中交企协根据复审结果对报告进行评级，确定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</w:t>
      </w:r>
      <w:r>
        <w:rPr>
          <w:rFonts w:ascii="仿宋_GB2312" w:hAnsi="仿宋_GB2312" w:eastAsia="仿宋_GB2312" w:cs="仿宋_GB2312"/>
          <w:sz w:val="32"/>
          <w:szCs w:val="32"/>
        </w:rPr>
        <w:t>评级结果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，并予以公示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5.发布</w:t>
      </w:r>
      <w:r>
        <w:rPr>
          <w:rFonts w:ascii="仿宋_GB2312" w:hAnsi="仿宋_GB2312" w:eastAsia="仿宋_GB2312" w:cs="仿宋_GB2312"/>
          <w:sz w:val="32"/>
          <w:szCs w:val="32"/>
        </w:rPr>
        <w:t>。中交企协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通过官网及有关媒体正式对外发布评级结果。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（四）推广宣传。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中交企协联合中央和行业主流媒体对星级报告进行</w:t>
      </w:r>
      <w:r>
        <w:rPr>
          <w:rFonts w:ascii="仿宋_GB2312" w:hAnsi="仿宋_GB2312" w:eastAsia="仿宋_GB2312" w:cs="仿宋_GB2312"/>
          <w:sz w:val="32"/>
          <w:szCs w:val="32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此外，参与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社会责任（</w:t>
      </w:r>
      <w:r>
        <w:rPr>
          <w:rFonts w:ascii="仿宋_GB2312" w:hAnsi="仿宋_GB2312" w:eastAsia="仿宋_GB2312" w:cs="仿宋_GB2312"/>
          <w:sz w:val="32"/>
          <w:szCs w:val="32"/>
        </w:rPr>
        <w:t xml:space="preserve">ESG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报告评级的企业，将有机会通过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“2024交通企业社会责任年会”</w:t>
      </w:r>
      <w:r>
        <w:rPr>
          <w:rFonts w:ascii="仿宋_GB2312" w:hAnsi="仿宋_GB2312" w:eastAsia="仿宋_GB2312" w:cs="仿宋_GB2312"/>
          <w:sz w:val="32"/>
          <w:szCs w:val="32"/>
        </w:rPr>
        <w:t>平台展示企业 ESG 报告、传播企业 ESG 管理与实践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二、2024年度社会责任典型案例征集工作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（一）征集内容。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案例征集包括社会责任案例和ESG实践案例两类，其中：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1.社会责任案例面向交通企业，重点围绕环境保护、服务经济社会发展、服务乡村振兴、社会公益、责任管理、海外履责等议题。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2.ESG实践案例面向交通上市公司，重点围绕 ESG 综合实践（或在E环境、S社会、G治理某专项领域的典型实践）、ESG管理体系建设、ESG 信息披露等议题。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（二）工作安排。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1.案例征集。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案例征集采取自愿推荐方式，可推荐，可自荐。征集对象为交通企业法人单位及其下属机构，包括但不限于中国交通企业管理协会的所有会员单位。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2.案例评选。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中交企协将根据《办法》要求和程序，组织有关专家，通过时效性、真实性、专业性、效益性、示范性等指标对推荐案例进行评审。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3.案例公布。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中交企协对外发布“2024年度交通企业社会责任（ESG）典型案例”。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4.入编合集。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典型案例编入《交通企业社会责任典型案例集（2024）》，举办交流发布活动，择优推荐至有关媒体进一步推广。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三、有关要求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参与社会责任（ESG）报告评级和典型案例征集的各单位，分别做好申报材料的审核把关事宜，并于2024年5月31日前，将加盖公章的各类申报材料邮寄到中交企协社会责任工委秘书处，同时将电子版申报材料发送至邮箱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2.《办法》《交通企业社会责任/ESG报告评级申报书》（附件1）《交通企业社会责任（ESG）典型案例申报表》（附件2）等可登录中交企协网、中国交通文化网下载。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人：王永琼，010-65293676，17800108519</w:t>
      </w:r>
    </w:p>
    <w:p>
      <w:pPr>
        <w:spacing w:line="58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  静，010-65293699，13811343497</w:t>
      </w:r>
    </w:p>
    <w:p>
      <w:pPr>
        <w:spacing w:line="58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尤学峰，010-65293581，15811498073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电子邮箱：zjqxfgw@163.com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邮寄地址：北京市朝阳区安华西里三区22号楼104室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附件：1.交通企业社会责任/ESG报告评级申报书；</w:t>
      </w:r>
    </w:p>
    <w:p>
      <w:pPr>
        <w:spacing w:line="5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交通企业社会责任（ESG）典型案例申报表。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4419" w:firstLineChars="138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中国交通企业管理协会</w:t>
      </w:r>
    </w:p>
    <w:p>
      <w:pPr>
        <w:spacing w:line="58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2024年4月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right="-5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 xml:space="preserve">                            </w:t>
      </w:r>
    </w:p>
    <w:p>
      <w:pPr>
        <w:spacing w:line="500" w:lineRule="exact"/>
        <w:ind w:left="-51" w:right="-50"/>
        <w:rPr>
          <w:rFonts w:hAnsi="宋体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 xml:space="preserve">             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40005</wp:posOffset>
                </wp:positionV>
                <wp:extent cx="5397500" cy="5715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57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3pt;margin-top:3.15pt;height:0.45pt;width:425pt;z-index:251662336;mso-width-relative:page;mso-height-relative:page;" filled="f" stroked="t" coordsize="21600,21600" o:gfxdata="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blvPNQAAAAGAQAADwAA&#10;AAAAAAABACAAAAAiAAAAZHJzL2Rvd25yZXYueG1sUEsBAhQAFAAAAAgAh07iQA130S3hAQAA0wMA&#10;AA4AAAAAAAAAAQAgAAAAIwEAAGRycy9lMm9Eb2MueG1sUEsFBgAAAAAGAAYAWQEAAHY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抄  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交通运输部政策研究室；有关省市交通企业协会。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</w:t>
      </w:r>
    </w:p>
    <w:p>
      <w:pPr>
        <w:spacing w:line="520" w:lineRule="exact"/>
        <w:ind w:right="-105" w:rightChars="-50"/>
        <w:jc w:val="left"/>
        <w:rPr>
          <w:rFonts w:ascii="黑体" w:hAnsi="黑体" w:eastAsia="黑体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323850</wp:posOffset>
                </wp:positionV>
                <wp:extent cx="5370830" cy="3810"/>
                <wp:effectExtent l="0" t="0" r="0" b="0"/>
                <wp:wrapNone/>
                <wp:docPr id="5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83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-3.3pt;margin-top:25.5pt;height:0.3pt;width:422.9pt;z-index:251663360;mso-width-relative:page;mso-height-relative:page;" filled="f" stroked="t" coordsize="21600,21600" o:gfxdata="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15Ub3VAAAACAEA&#10;AA8AAAAAAAAAAQAgAAAAIgAAAGRycy9kb3ducmV2LnhtbFBLAQIUABQAAAAIAIdO4kB3FTz65AEA&#10;ANMDAAAOAAAAAAAAAAEAIAAAACQBAABkcnMvZTJvRG9jLnhtbFBLBQYAAAAABgAGAFkBAAB6BQAA&#10;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24765</wp:posOffset>
                </wp:positionV>
                <wp:extent cx="5397500" cy="5715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57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.4pt;margin-top:1.95pt;height:0.45pt;width:425pt;z-index:251664384;mso-width-relative:page;mso-height-relative:page;" filled="f" stroked="t" coordsize="21600,21600" o:gfxdata="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mKBMdQAAAAGAQAADwAA&#10;AAAAAAABACAAAAAiAAAAZHJzL2Rvd25yZXYueG1sUEsBAhQAFAAAAAgAh07iQAd5RNfhAQAA0wMA&#10;AA4AAAAAAAAAAQAgAAAAIwEAAGRycy9lMm9Eb2MueG1sUEsFBgAAAAAGAAYAWQEAAHY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中国交通企业管理协会            2024年4月1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日印发    </w:t>
      </w: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中国交通企业管理协会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交通企业社会责任/ESG报告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评级申报书 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44"/>
          <w:szCs w:val="44"/>
        </w:rPr>
      </w:pPr>
    </w:p>
    <w:p>
      <w:pPr>
        <w:spacing w:line="360" w:lineRule="auto"/>
        <w:ind w:left="1260" w:leftChars="600" w:firstLine="419" w:firstLineChars="131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1260" w:leftChars="600" w:firstLine="419" w:firstLineChars="131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1260" w:leftChars="600" w:firstLine="419" w:firstLineChars="131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1260" w:leftChars="600" w:firstLine="419" w:firstLineChars="131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E - Mail：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1260" w:leftChars="600" w:firstLine="419" w:firstLineChars="131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申请日期：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ascii="宋体" w:hAnsi="宋体" w:eastAsia="宋体" w:cs="宋体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br w:type="page"/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填 报 说 明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1.请申报单位按照申报表中所述，如实填写相关信息，并附上申报表所述的全套社会责任（ESG）报告及有关资料。所有申请材料汇编成册，纸质版、电子版各一份。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2.除特别要求盖章或签字的文件外，均提供复印件材料即可。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3.申报单位保证所提供的资料、或数据信息须真实有效。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4.活动组织者承诺对评级过程中所掌握的企业内部资料保密（可对外的除外），不向任何组织或个人透露。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 诺 书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本单位自愿申请参加中国交通企业管理协会交通企业社会责任/ESG报告评级活动。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本单位承诺，在申请交通企业社会责任/ESG报告评级过程中所提交的包括但不限于证明材料、数据和资料全部真实、合法、有效，复印件与原件内容相一致，并对因材料虚假所引发的一切后果负相应责任。</w:t>
      </w: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spacing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单位盖章：</w:t>
      </w:r>
    </w:p>
    <w:p>
      <w:pPr>
        <w:spacing w:line="360" w:lineRule="auto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交通企业社会责任/ESG报告评级申报表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26"/>
        <w:gridCol w:w="370"/>
        <w:gridCol w:w="686"/>
        <w:gridCol w:w="1234"/>
        <w:gridCol w:w="1814"/>
        <w:gridCol w:w="1210"/>
        <w:gridCol w:w="936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717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报告名称</w:t>
            </w:r>
          </w:p>
        </w:tc>
        <w:tc>
          <w:tcPr>
            <w:tcW w:w="717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531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工作部门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 务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0" w:type="dxa"/>
            <w:gridSpan w:val="9"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资料清单一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20" w:type="dxa"/>
            <w:gridSpan w:val="9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1.以下资料内容中，企业如不涉及或者没有，可不提供；</w:t>
            </w:r>
          </w:p>
          <w:p>
            <w:pPr>
              <w:ind w:firstLine="960" w:firstLineChars="40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2.相应的证明材料按照资料内容序号进行编号，单独附后。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董事会参与报告编制的情况，如审议报告等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社会责任（ESG）报告编制工作组资料，如团队架构与分工等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企业社会责任（ESG）实质性议题界定资料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报告编制启动资料，如培训、分工等记录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报告撰写过程资料，如资料收集、访谈及调研分析等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确保数据有效性和真实性的措施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以报告促社会责任（ESG）治理与实践的具体措施及效果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/>
              <w:jc w:val="left"/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报告发布时间规划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/>
              <w:jc w:val="left"/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报告发布格式与形式资料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0" w:type="dxa"/>
            <w:gridSpan w:val="9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资料清单二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0" w:type="dxa"/>
            <w:gridSpan w:val="9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请提供完整的社会责任报告PDF版</w:t>
            </w:r>
            <w:r>
              <w:rPr>
                <w:rFonts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如没有设计，则提供WORD版。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社会责任（ESG）报告</w:t>
            </w:r>
            <w:r>
              <w:rPr>
                <w:rFonts w:ascii="宋体" w:hAnsi="宋体" w:eastAsia="宋体" w:cs="宋体"/>
                <w:sz w:val="24"/>
                <w:szCs w:val="24"/>
              </w:rPr>
              <w:t>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6809" w:type="dxa"/>
            <w:gridSpan w:val="6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2952" w:leftChars="1400" w:hanging="12" w:hangingChars="5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申报单位盖章：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4"/>
        </w:rPr>
        <w:t>注</w:t>
      </w:r>
      <w:r>
        <w:rPr>
          <w:rFonts w:hint="eastAsia" w:ascii="宋体" w:hAnsi="宋体" w:eastAsia="宋体" w:cs="宋体"/>
          <w:sz w:val="24"/>
        </w:rPr>
        <w:t>：按照资料清单顺序，把所有申报资料以附件的形式附后。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jc w:val="center"/>
        <w:rPr>
          <w:b/>
          <w:sz w:val="52"/>
          <w:szCs w:val="52"/>
        </w:rPr>
      </w:pPr>
    </w:p>
    <w:p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交通企业社会责任（ESG）典型案例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申 报 表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ind w:firstLine="1059" w:firstLineChars="33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1059" w:firstLineChars="3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spacing w:line="360" w:lineRule="auto"/>
        <w:ind w:firstLine="1059" w:firstLineChars="3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（公章）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中国交通企业管理协会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年 </w:t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月 </w:t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10" w:h="16840"/>
          <w:pgMar w:top="1440" w:right="1800" w:bottom="1440" w:left="1800" w:header="0" w:footer="978" w:gutter="0"/>
          <w:cols w:space="720" w:num="1"/>
        </w:sect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填 表 说 明</w:t>
      </w:r>
    </w:p>
    <w:p>
      <w:pPr>
        <w:rPr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详细填写表中所列各项内容，项目负责人为1人，主要参与者最多不超过5人；填写内容要真实准确、观点鲜明、概括准确、论述清楚、有理有据，篇幅不超过1000字；内容填写为宋体12号字，案例摘要中的标题用宋体12号字加粗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交通企业社会责任（ESG）典型案例申报表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8"/>
        <w:tblW w:w="9224" w:type="dxa"/>
        <w:tblInd w:w="-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16"/>
        <w:gridCol w:w="1172"/>
        <w:gridCol w:w="1155"/>
        <w:gridCol w:w="1520"/>
        <w:gridCol w:w="1260"/>
        <w:gridCol w:w="128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申报单位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项目名称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eastAsia="en-US"/>
              </w:rPr>
              <w:t>负责人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  <w:lang w:eastAsia="en-US"/>
              </w:rPr>
              <w:t>参与者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4"/>
                <w:lang w:eastAsia="en-US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案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例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摘</w:t>
            </w:r>
          </w:p>
          <w:p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要</w:t>
            </w:r>
          </w:p>
          <w:p>
            <w:pPr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8662" w:type="dxa"/>
            <w:gridSpan w:val="7"/>
          </w:tcPr>
          <w:p>
            <w:r>
              <w:rPr>
                <w:rFonts w:hint="eastAsia"/>
                <w:sz w:val="24"/>
              </w:rPr>
              <w:t>简要介绍案例背景、主要内容、运用成效或社会反响等（限1000字以内）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申报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单位</w:t>
            </w:r>
          </w:p>
          <w:p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审核</w:t>
            </w:r>
          </w:p>
          <w:p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意见</w:t>
            </w:r>
          </w:p>
        </w:tc>
        <w:tc>
          <w:tcPr>
            <w:tcW w:w="8662" w:type="dxa"/>
            <w:gridSpan w:val="7"/>
          </w:tcPr>
          <w:p>
            <w:pPr>
              <w:rPr>
                <w:sz w:val="30"/>
                <w:szCs w:val="30"/>
                <w:lang w:eastAsia="en-US"/>
              </w:rPr>
            </w:pPr>
            <w:r>
              <w:rPr>
                <w:rFonts w:hint="eastAsia"/>
                <w:sz w:val="30"/>
                <w:szCs w:val="30"/>
                <w:lang w:eastAsia="en-US"/>
              </w:rPr>
              <w:t xml:space="preserve">         </w:t>
            </w:r>
          </w:p>
          <w:p>
            <w:pPr>
              <w:rPr>
                <w:sz w:val="30"/>
                <w:szCs w:val="30"/>
                <w:lang w:eastAsia="en-US"/>
              </w:rPr>
            </w:pPr>
            <w:r>
              <w:rPr>
                <w:rFonts w:hint="eastAsia"/>
                <w:sz w:val="30"/>
                <w:szCs w:val="30"/>
                <w:lang w:eastAsia="en-US"/>
              </w:rPr>
              <w:t xml:space="preserve">                                     </w:t>
            </w:r>
          </w:p>
          <w:p>
            <w:pPr>
              <w:ind w:firstLine="5280" w:firstLineChars="2200"/>
              <w:rPr>
                <w:sz w:val="30"/>
                <w:szCs w:val="30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申报单位盖章：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说明</w:t>
      </w:r>
      <w:r>
        <w:rPr>
          <w:sz w:val="24"/>
        </w:rPr>
        <w:t>：</w:t>
      </w:r>
    </w:p>
    <w:p>
      <w:pPr>
        <w:rPr>
          <w:sz w:val="30"/>
          <w:szCs w:val="30"/>
        </w:rPr>
      </w:pPr>
      <w:r>
        <w:rPr>
          <w:rFonts w:hint="eastAsia"/>
          <w:sz w:val="24"/>
        </w:rPr>
        <w:t>1、</w:t>
      </w:r>
      <w:r>
        <w:rPr>
          <w:sz w:val="24"/>
        </w:rPr>
        <w:t>本表不要改变表格结构，可根据内容多少自行调节栏目大小和页数。</w:t>
      </w:r>
      <w:r>
        <w:rPr>
          <w:sz w:val="30"/>
          <w:szCs w:val="30"/>
        </w:rPr>
        <w:t xml:space="preserve">     </w:t>
      </w:r>
    </w:p>
    <w:p>
      <w:pPr>
        <w:rPr>
          <w:sz w:val="30"/>
          <w:szCs w:val="30"/>
        </w:rPr>
      </w:pPr>
      <w:r>
        <w:rPr>
          <w:sz w:val="24"/>
        </w:rPr>
        <w:t>2</w:t>
      </w:r>
      <w:r>
        <w:rPr>
          <w:rFonts w:hint="eastAsia"/>
          <w:sz w:val="24"/>
        </w:rPr>
        <w:t>、案例正文附后（案例文本格式见《案例撰写指南》）。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案例撰写指南</w:t>
      </w:r>
    </w:p>
    <w:p>
      <w:pPr>
        <w:jc w:val="center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所报送的案例共包括标题、正文、参考文献、附件4项内容，各企业所提交须严格按以下内容及顺序要求填写：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文章标题应以简短、明确的词语恰当概括整个案例的核心内容，避免使用不常见的缩略词、缩写字。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标题共分正标题和副标题两个部分。其中，正标题应采用抽象概念的手法描述案例的核心内容，副标题则从简洁、明了的角度描述案例领域、介入角度等。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正标题一般不宜超过15个字，副标题一般不宜超过25个字。正标题下应另起一行，加“——” 加副标题。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（一）格式要求。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字数：应控制在5000至20000字以内。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字体和字号要求：正文一级标题小三宋体加粗；正文小四号宋体。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各级标题设置要求：正文各部分的标题应简明扼要，勿使用标点符号。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（二）内容要求。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文字简洁，语句通顺、逻辑性强，事实清楚，分析到位，能够给人以启迪借鉴。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请按以下结构撰写：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2.案例背景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3.实施路径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4.履责成效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5.工作展望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对于一些敏感问题，如服务对象姓名、住址、单位、涉密数据等保密性内容应注意加密并作技术性处理。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如果本文撰写参考了相关文献，可根据实际情况列明。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字体及字号要求如下：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“参考文献”标题五号黑体并加冒号； “参考文献”内容 五号宋体。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附件主要包含案例项目组主要成员简介、相关图片、补充文字介绍等资料，如无可不提供。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（一）项目组主要成员简介要求。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内容：姓名、现所属机构；教育经历、工作经历及所获与业相关奖励等。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字数要求：250 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字体及字号要求：“作者简介”标题小三宋体加粗；“作者简介”内容四号宋体。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（二）图片要求。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单张像素 1M 以上，备注图片说明，约 3-5 张，可嵌入正文，也可与案例报告放至同一压缩包内发送至指定邮箱。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（三）补充文字介绍要求。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同案例报告正文之要求。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DD2D8C3-3474-4741-81F4-51022992677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7A190F-DB53-4085-BF6C-ACA515E851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71748EE-EAD4-44BA-B6C1-99DB91408BFF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6761AE4-8DC5-402B-B25D-06E0BF44C4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C54E7E8-0238-4B74-BFE1-832C381977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10CC6807-7BB8-4F07-AC78-A2FD14E53B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B04267C6-66CE-4F30-A31C-483A984524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0B5A566-FCC9-43DA-9781-D52EC712829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24A7B9E6-FBC6-4E54-9D18-016FFF54B4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05"/>
      <w:rPr>
        <w:rFonts w:ascii="Times New Roman" w:hAnsi="Times New Roman" w:eastAsia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94A24"/>
    <w:multiLevelType w:val="singleLevel"/>
    <w:tmpl w:val="DB694A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YWU2NTFjOGZhZDI0YTBmNzcyMmFkZTIzZTg0ZDMifQ=="/>
  </w:docVars>
  <w:rsids>
    <w:rsidRoot w:val="1BFF1ED2"/>
    <w:rsid w:val="00260295"/>
    <w:rsid w:val="002D7664"/>
    <w:rsid w:val="00322896"/>
    <w:rsid w:val="00567439"/>
    <w:rsid w:val="00574FCA"/>
    <w:rsid w:val="006C75CF"/>
    <w:rsid w:val="007B65D7"/>
    <w:rsid w:val="009B4512"/>
    <w:rsid w:val="009C26D6"/>
    <w:rsid w:val="00A65102"/>
    <w:rsid w:val="00A71F10"/>
    <w:rsid w:val="00A96147"/>
    <w:rsid w:val="00AD3512"/>
    <w:rsid w:val="00C44666"/>
    <w:rsid w:val="00F335B3"/>
    <w:rsid w:val="051C2CDE"/>
    <w:rsid w:val="07195727"/>
    <w:rsid w:val="0AD61B81"/>
    <w:rsid w:val="0AE30B6B"/>
    <w:rsid w:val="11912426"/>
    <w:rsid w:val="143B724E"/>
    <w:rsid w:val="14E82BDD"/>
    <w:rsid w:val="16314110"/>
    <w:rsid w:val="16445BF1"/>
    <w:rsid w:val="17283764"/>
    <w:rsid w:val="1BBB0703"/>
    <w:rsid w:val="1BFF1ED2"/>
    <w:rsid w:val="1C3D736A"/>
    <w:rsid w:val="1CFE11EF"/>
    <w:rsid w:val="1D05334E"/>
    <w:rsid w:val="20A5211B"/>
    <w:rsid w:val="20A91670"/>
    <w:rsid w:val="21AD0AEE"/>
    <w:rsid w:val="21CE2E13"/>
    <w:rsid w:val="24603594"/>
    <w:rsid w:val="284952E9"/>
    <w:rsid w:val="28C94C85"/>
    <w:rsid w:val="2AC9045A"/>
    <w:rsid w:val="2AE639DB"/>
    <w:rsid w:val="2E0E0B66"/>
    <w:rsid w:val="3AD63538"/>
    <w:rsid w:val="3C0435A9"/>
    <w:rsid w:val="3CE31410"/>
    <w:rsid w:val="3DD97A8E"/>
    <w:rsid w:val="41032081"/>
    <w:rsid w:val="42D26A9C"/>
    <w:rsid w:val="442073EE"/>
    <w:rsid w:val="473016F6"/>
    <w:rsid w:val="484D0086"/>
    <w:rsid w:val="4C1A1BF5"/>
    <w:rsid w:val="4D617A7E"/>
    <w:rsid w:val="4D677E3B"/>
    <w:rsid w:val="4F1730C6"/>
    <w:rsid w:val="4F310701"/>
    <w:rsid w:val="50A56CB1"/>
    <w:rsid w:val="51001E67"/>
    <w:rsid w:val="5A3C190B"/>
    <w:rsid w:val="5B9E14A3"/>
    <w:rsid w:val="5BBE156E"/>
    <w:rsid w:val="5E2F405E"/>
    <w:rsid w:val="604339DF"/>
    <w:rsid w:val="62E769CA"/>
    <w:rsid w:val="631323BD"/>
    <w:rsid w:val="65C93720"/>
    <w:rsid w:val="67FE628B"/>
    <w:rsid w:val="6B8E61AA"/>
    <w:rsid w:val="6CC10EBE"/>
    <w:rsid w:val="6DA700B4"/>
    <w:rsid w:val="6EA840E4"/>
    <w:rsid w:val="707C3305"/>
    <w:rsid w:val="719C15B2"/>
    <w:rsid w:val="721E69D8"/>
    <w:rsid w:val="75C10104"/>
    <w:rsid w:val="772E53A2"/>
    <w:rsid w:val="782C7B34"/>
    <w:rsid w:val="784C7985"/>
    <w:rsid w:val="78D01128"/>
    <w:rsid w:val="7CB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645</Words>
  <Characters>3681</Characters>
  <Lines>30</Lines>
  <Paragraphs>8</Paragraphs>
  <TotalTime>18</TotalTime>
  <ScaleCrop>false</ScaleCrop>
  <LinksUpToDate>false</LinksUpToDate>
  <CharactersWithSpaces>4318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2023-09-18T02:35:00Z</dcterms:created>
  <dc:creator>懋勤</dc:creator>
  <cp:lastModifiedBy>懋勤</cp:lastModifiedBy>
  <cp:lastPrinted>2024-04-19T08:59:45Z</cp:lastPrinted>
  <dcterms:modified xsi:type="dcterms:W3CDTF">2024-04-19T09:02:07Z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40A682434D134947BDE4C912FAC8440A_13</vt:lpwstr>
  </property>
</Properties>
</file>